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1"/>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1F3E20">
        <w:tc>
          <w:tcPr>
            <w:tcW w:w="509" w:type="dxa"/>
          </w:tcPr>
          <w:p w:rsidR="001F3E20" w:rsidRDefault="000F09D3">
            <w:pPr>
              <w:pStyle w:val="afffd"/>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1F3E20" w:rsidRDefault="000F09D3">
            <w:pPr>
              <w:pStyle w:val="afffd"/>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65.020.30</w:t>
            </w:r>
            <w:r>
              <w:rPr>
                <w:rFonts w:ascii="黑体" w:eastAsia="黑体" w:hAnsi="黑体"/>
                <w:sz w:val="21"/>
                <w:szCs w:val="21"/>
              </w:rPr>
              <w:fldChar w:fldCharType="end"/>
            </w:r>
            <w:bookmarkEnd w:id="0"/>
          </w:p>
        </w:tc>
      </w:tr>
      <w:tr w:rsidR="001F3E20">
        <w:tc>
          <w:tcPr>
            <w:tcW w:w="509" w:type="dxa"/>
          </w:tcPr>
          <w:p w:rsidR="001F3E20" w:rsidRDefault="000F09D3">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rsidR="001F3E20" w:rsidRDefault="000F09D3">
            <w:pPr>
              <w:pStyle w:val="afffd"/>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 43</w:t>
            </w:r>
            <w:r>
              <w:rPr>
                <w:rFonts w:ascii="黑体" w:eastAsia="黑体" w:hAnsi="黑体"/>
                <w:sz w:val="21"/>
                <w:szCs w:val="21"/>
              </w:rPr>
              <w:fldChar w:fldCharType="end"/>
            </w:r>
            <w:bookmarkEnd w:id="1"/>
          </w:p>
        </w:tc>
      </w:tr>
    </w:tbl>
    <w:tbl>
      <w:tblPr>
        <w:tblStyle w:val="affff1"/>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F3E20">
        <w:tc>
          <w:tcPr>
            <w:tcW w:w="6407" w:type="dxa"/>
          </w:tcPr>
          <w:p w:rsidR="001F3E20" w:rsidRDefault="000F09D3">
            <w:pPr>
              <w:pStyle w:val="affff8"/>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43</w:t>
            </w:r>
            <w:r>
              <w:fldChar w:fldCharType="end"/>
            </w:r>
            <w:bookmarkEnd w:id="3"/>
          </w:p>
        </w:tc>
      </w:tr>
    </w:tbl>
    <w:p w:rsidR="001F3E20" w:rsidRDefault="000F09D3">
      <w:pPr>
        <w:pStyle w:val="affff9"/>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湖南省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rsidR="001F3E20" w:rsidRDefault="000F09D3">
      <w:pPr>
        <w:pStyle w:val="afffffffffb"/>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rPr>
        <w:t>43</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rsidR="001F3E20" w:rsidRDefault="000F09D3">
      <w:pPr>
        <w:pStyle w:val="afffffffffc"/>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代替 DB43/T</w:t>
      </w:r>
      <w:r>
        <w:rPr>
          <w:rFonts w:hAnsi="黑体" w:hint="eastAsia"/>
        </w:rPr>
        <w:t xml:space="preserve"> </w:t>
      </w:r>
      <w:r>
        <w:rPr>
          <w:rFonts w:hAnsi="黑体"/>
        </w:rPr>
        <w:t>972—2014</w:t>
      </w:r>
      <w:r>
        <w:rPr>
          <w:rFonts w:hAnsi="黑体"/>
        </w:rPr>
        <w:fldChar w:fldCharType="end"/>
      </w:r>
      <w:bookmarkEnd w:id="8"/>
    </w:p>
    <w:p w:rsidR="001F3E20" w:rsidRDefault="000F09D3">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1F3E20" w:rsidRDefault="001F3E20">
      <w:pPr>
        <w:pStyle w:val="affff9"/>
        <w:framePr w:w="9639" w:h="6976" w:hRule="exact" w:hSpace="0" w:vSpace="0" w:wrap="around" w:hAnchor="page" w:y="6408"/>
        <w:jc w:val="center"/>
        <w:rPr>
          <w:rFonts w:ascii="黑体" w:eastAsia="黑体" w:hAnsi="黑体"/>
          <w:b w:val="0"/>
          <w:bCs w:val="0"/>
          <w:w w:val="100"/>
        </w:rPr>
      </w:pPr>
    </w:p>
    <w:p w:rsidR="001F3E20" w:rsidRDefault="000F09D3">
      <w:pPr>
        <w:pStyle w:val="afffffffffd"/>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C37BD6">
        <w:t>地理标志产品 石门土鸡</w:t>
      </w:r>
      <w:r>
        <w:fldChar w:fldCharType="end"/>
      </w:r>
      <w:bookmarkEnd w:id="9"/>
    </w:p>
    <w:p w:rsidR="001F3E20" w:rsidRDefault="001F3E20">
      <w:pPr>
        <w:framePr w:w="9639" w:h="6974" w:hRule="exact" w:wrap="around" w:vAnchor="page" w:hAnchor="page" w:x="1419" w:y="6408" w:anchorLock="1"/>
        <w:ind w:left="-1418"/>
      </w:pPr>
    </w:p>
    <w:p w:rsidR="001F3E20" w:rsidRDefault="000F09D3">
      <w:pPr>
        <w:pStyle w:val="afffffff1"/>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Product of geographical indication-Shimen native chicken</w:t>
      </w:r>
      <w:r>
        <w:rPr>
          <w:rFonts w:ascii="黑体" w:eastAsia="黑体" w:hAnsi="黑体"/>
          <w:szCs w:val="28"/>
        </w:rPr>
        <w:fldChar w:fldCharType="end"/>
      </w:r>
      <w:bookmarkEnd w:id="10"/>
    </w:p>
    <w:p w:rsidR="001F3E20" w:rsidRDefault="001F3E20">
      <w:pPr>
        <w:framePr w:w="9639" w:h="6974" w:hRule="exact" w:wrap="around" w:vAnchor="page" w:hAnchor="page" w:x="1419" w:y="6408" w:anchorLock="1"/>
        <w:spacing w:line="760" w:lineRule="exact"/>
        <w:ind w:left="-1418"/>
      </w:pPr>
    </w:p>
    <w:p w:rsidR="001F3E20" w:rsidRDefault="001F3E20">
      <w:pPr>
        <w:pStyle w:val="afffffff1"/>
        <w:framePr w:w="9639" w:h="6974" w:hRule="exact" w:wrap="around" w:vAnchor="page" w:hAnchor="page" w:x="1419" w:y="6408" w:anchorLock="1"/>
        <w:textAlignment w:val="bottom"/>
        <w:rPr>
          <w:rFonts w:eastAsia="黑体"/>
          <w:szCs w:val="28"/>
        </w:rPr>
      </w:pPr>
    </w:p>
    <w:p w:rsidR="001F3E20" w:rsidRDefault="000F09D3">
      <w:pPr>
        <w:pStyle w:val="afffffff1"/>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end"/>
      </w:r>
      <w:bookmarkEnd w:id="11"/>
    </w:p>
    <w:p w:rsidR="001F3E20" w:rsidRDefault="000F09D3">
      <w:pPr>
        <w:pStyle w:val="afffffff1"/>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rsidR="001F3E20" w:rsidRDefault="000F09D3">
      <w:pPr>
        <w:pStyle w:val="afffffff1"/>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end"/>
      </w:r>
      <w:bookmarkEnd w:id="13"/>
    </w:p>
    <w:p w:rsidR="001F3E20" w:rsidRDefault="000F09D3">
      <w:pPr>
        <w:pStyle w:val="afffffffff9"/>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rsidR="001F3E20" w:rsidRDefault="000F09D3">
      <w:pPr>
        <w:pStyle w:val="afffffffffa"/>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rsidR="001F3E20" w:rsidRDefault="000F09D3">
      <w:pPr>
        <w:pStyle w:val="affffffff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湖南省</w:t>
      </w:r>
      <w:r>
        <w:rPr>
          <w:rFonts w:hAnsi="黑体"/>
          <w:w w:val="100"/>
          <w:sz w:val="28"/>
        </w:rPr>
        <w:t>市场监督管理局</w:t>
      </w:r>
      <w:r>
        <w:rPr>
          <w:rFonts w:hAnsi="黑体"/>
          <w:w w:val="100"/>
          <w:sz w:val="28"/>
        </w:rPr>
        <w:fldChar w:fldCharType="end"/>
      </w:r>
      <w:bookmarkEnd w:id="20"/>
      <w:r>
        <w:rPr>
          <w:rFonts w:ascii="Times New Roman"/>
          <w:w w:val="100"/>
          <w:sz w:val="28"/>
        </w:rPr>
        <w:t>  </w:t>
      </w:r>
      <w:r>
        <w:rPr>
          <w:rStyle w:val="afffffffffff2"/>
          <w:rFonts w:hAnsi="黑体" w:hint="eastAsia"/>
          <w:position w:val="0"/>
        </w:rPr>
        <w:t>发</w:t>
      </w:r>
      <w:r>
        <w:rPr>
          <w:rStyle w:val="afffffffffff2"/>
          <w:rFonts w:hAnsi="黑体" w:hint="eastAsia"/>
          <w:spacing w:val="0"/>
          <w:position w:val="0"/>
        </w:rPr>
        <w:t>布</w:t>
      </w:r>
    </w:p>
    <w:p w:rsidR="001F3E20" w:rsidRDefault="000F09D3">
      <w:pPr>
        <w:rPr>
          <w:rFonts w:ascii="宋体" w:hAnsi="宋体"/>
          <w:sz w:val="28"/>
          <w:szCs w:val="28"/>
        </w:rPr>
        <w:sectPr w:rsidR="001F3E20">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5E13FA98" wp14:editId="3F817A67">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1F3E20" w:rsidRDefault="000F09D3">
      <w:pPr>
        <w:pStyle w:val="affffff3"/>
        <w:spacing w:after="468"/>
      </w:pPr>
      <w:bookmarkStart w:id="21" w:name="BookMark1"/>
      <w:bookmarkStart w:id="22" w:name="_Toc198055753"/>
      <w:r>
        <w:rPr>
          <w:rFonts w:hint="eastAsia"/>
          <w:spacing w:val="320"/>
        </w:rPr>
        <w:lastRenderedPageBreak/>
        <w:t>目</w:t>
      </w:r>
      <w:r>
        <w:rPr>
          <w:rFonts w:hint="eastAsia"/>
        </w:rPr>
        <w:t>次</w:t>
      </w:r>
    </w:p>
    <w:p w:rsidR="001F3E20" w:rsidRDefault="000F09D3">
      <w:pPr>
        <w:pStyle w:val="10"/>
        <w:tabs>
          <w:tab w:val="right" w:leader="dot" w:pos="9344"/>
        </w:tabs>
        <w:rPr>
          <w:rFonts w:asciiTheme="minorHAnsi" w:eastAsiaTheme="minorEastAsia" w:hAnsiTheme="minorHAnsi" w:cstheme="minorBidi"/>
          <w:szCs w:val="22"/>
        </w:rPr>
      </w:pPr>
      <w:r>
        <w:fldChar w:fldCharType="begin"/>
      </w:r>
      <w:r>
        <w:instrText xml:space="preserve"> TOC \o "1-1" \h </w:instrText>
      </w:r>
      <w:r>
        <w:fldChar w:fldCharType="separate"/>
      </w:r>
      <w:hyperlink w:anchor="_Toc198055775" w:history="1">
        <w:r>
          <w:rPr>
            <w:rStyle w:val="affff5"/>
            <w:rFonts w:hint="eastAsia"/>
          </w:rPr>
          <w:t>前言</w:t>
        </w:r>
        <w:r>
          <w:tab/>
        </w:r>
        <w:r>
          <w:fldChar w:fldCharType="begin"/>
        </w:r>
        <w:r>
          <w:instrText xml:space="preserve"> PAGEREF _Toc198055775 \h </w:instrText>
        </w:r>
        <w:r>
          <w:fldChar w:fldCharType="separate"/>
        </w:r>
        <w:r>
          <w:t>II</w:t>
        </w:r>
        <w:r>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76" w:history="1">
        <w:r w:rsidR="000F09D3">
          <w:rPr>
            <w:rStyle w:val="affff5"/>
          </w:rPr>
          <w:t xml:space="preserve">1 </w:t>
        </w:r>
        <w:r w:rsidR="000F09D3">
          <w:rPr>
            <w:rStyle w:val="affff5"/>
            <w:rFonts w:hint="eastAsia"/>
          </w:rPr>
          <w:t xml:space="preserve"> 范围</w:t>
        </w:r>
        <w:r w:rsidR="000F09D3">
          <w:tab/>
        </w:r>
        <w:r w:rsidR="000F09D3">
          <w:fldChar w:fldCharType="begin"/>
        </w:r>
        <w:r w:rsidR="000F09D3">
          <w:instrText xml:space="preserve"> PAGEREF _Toc198055776 \h </w:instrText>
        </w:r>
        <w:r w:rsidR="000F09D3">
          <w:fldChar w:fldCharType="separate"/>
        </w:r>
        <w:r w:rsidR="000F09D3">
          <w:t>1</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77" w:history="1">
        <w:r w:rsidR="000F09D3">
          <w:rPr>
            <w:rStyle w:val="affff5"/>
          </w:rPr>
          <w:t xml:space="preserve">2 </w:t>
        </w:r>
        <w:r w:rsidR="000F09D3">
          <w:rPr>
            <w:rStyle w:val="affff5"/>
            <w:rFonts w:hint="eastAsia"/>
          </w:rPr>
          <w:t xml:space="preserve"> 规范性引用文件</w:t>
        </w:r>
        <w:r w:rsidR="000F09D3">
          <w:tab/>
        </w:r>
        <w:r w:rsidR="000F09D3">
          <w:fldChar w:fldCharType="begin"/>
        </w:r>
        <w:r w:rsidR="000F09D3">
          <w:instrText xml:space="preserve"> PAGEREF _Toc198055777 \h </w:instrText>
        </w:r>
        <w:r w:rsidR="000F09D3">
          <w:fldChar w:fldCharType="separate"/>
        </w:r>
        <w:r w:rsidR="000F09D3">
          <w:t>1</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78" w:history="1">
        <w:r w:rsidR="000F09D3">
          <w:rPr>
            <w:rStyle w:val="affff5"/>
          </w:rPr>
          <w:t xml:space="preserve">3 </w:t>
        </w:r>
        <w:r w:rsidR="000F09D3">
          <w:rPr>
            <w:rStyle w:val="affff5"/>
            <w:rFonts w:hint="eastAsia"/>
          </w:rPr>
          <w:t xml:space="preserve"> 术语和定义</w:t>
        </w:r>
        <w:r w:rsidR="000F09D3">
          <w:tab/>
        </w:r>
        <w:r w:rsidR="000F09D3">
          <w:fldChar w:fldCharType="begin"/>
        </w:r>
        <w:r w:rsidR="000F09D3">
          <w:instrText xml:space="preserve"> PAGEREF _Toc198055778 \h </w:instrText>
        </w:r>
        <w:r w:rsidR="000F09D3">
          <w:fldChar w:fldCharType="separate"/>
        </w:r>
        <w:r w:rsidR="000F09D3">
          <w:t>1</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79" w:history="1">
        <w:r w:rsidR="000F09D3">
          <w:rPr>
            <w:rStyle w:val="affff5"/>
          </w:rPr>
          <w:t xml:space="preserve">4 </w:t>
        </w:r>
        <w:r w:rsidR="000F09D3">
          <w:rPr>
            <w:rStyle w:val="affff5"/>
            <w:rFonts w:hint="eastAsia"/>
          </w:rPr>
          <w:t xml:space="preserve"> 保护范围</w:t>
        </w:r>
        <w:r w:rsidR="000F09D3">
          <w:tab/>
        </w:r>
        <w:r w:rsidR="000F09D3">
          <w:fldChar w:fldCharType="begin"/>
        </w:r>
        <w:r w:rsidR="000F09D3">
          <w:instrText xml:space="preserve"> PAGEREF _Toc198055779 \h </w:instrText>
        </w:r>
        <w:r w:rsidR="000F09D3">
          <w:fldChar w:fldCharType="separate"/>
        </w:r>
        <w:r w:rsidR="000F09D3">
          <w:t>2</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0" w:history="1">
        <w:r w:rsidR="000F09D3">
          <w:rPr>
            <w:rStyle w:val="affff5"/>
          </w:rPr>
          <w:t xml:space="preserve">5 </w:t>
        </w:r>
        <w:r w:rsidR="000F09D3">
          <w:rPr>
            <w:rStyle w:val="affff5"/>
            <w:rFonts w:hint="eastAsia"/>
          </w:rPr>
          <w:t xml:space="preserve"> 饲养管理</w:t>
        </w:r>
        <w:r w:rsidR="000F09D3">
          <w:tab/>
        </w:r>
        <w:r w:rsidR="000F09D3">
          <w:fldChar w:fldCharType="begin"/>
        </w:r>
        <w:r w:rsidR="000F09D3">
          <w:instrText xml:space="preserve"> PAGEREF _Toc198055780 \h </w:instrText>
        </w:r>
        <w:r w:rsidR="000F09D3">
          <w:fldChar w:fldCharType="separate"/>
        </w:r>
        <w:r w:rsidR="000F09D3">
          <w:t>2</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1" w:history="1">
        <w:r w:rsidR="000F09D3">
          <w:rPr>
            <w:rStyle w:val="affff5"/>
          </w:rPr>
          <w:t xml:space="preserve">6 </w:t>
        </w:r>
        <w:r w:rsidR="000F09D3">
          <w:rPr>
            <w:rStyle w:val="affff5"/>
            <w:rFonts w:hint="eastAsia"/>
          </w:rPr>
          <w:t xml:space="preserve"> 活鸡分级</w:t>
        </w:r>
        <w:r w:rsidR="000F09D3">
          <w:tab/>
        </w:r>
        <w:r w:rsidR="000F09D3">
          <w:fldChar w:fldCharType="begin"/>
        </w:r>
        <w:r w:rsidR="000F09D3">
          <w:instrText xml:space="preserve"> PAGEREF _Toc198055781 \h </w:instrText>
        </w:r>
        <w:r w:rsidR="000F09D3">
          <w:fldChar w:fldCharType="separate"/>
        </w:r>
        <w:r w:rsidR="000F09D3">
          <w:t>4</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2" w:history="1">
        <w:r w:rsidR="000F09D3">
          <w:rPr>
            <w:rStyle w:val="affff5"/>
          </w:rPr>
          <w:t xml:space="preserve">7 </w:t>
        </w:r>
        <w:r w:rsidR="000F09D3">
          <w:rPr>
            <w:rStyle w:val="affff5"/>
            <w:rFonts w:hint="eastAsia"/>
          </w:rPr>
          <w:t xml:space="preserve"> 屠宰管理</w:t>
        </w:r>
        <w:r w:rsidR="000F09D3">
          <w:tab/>
        </w:r>
        <w:r w:rsidR="000F09D3">
          <w:fldChar w:fldCharType="begin"/>
        </w:r>
        <w:r w:rsidR="000F09D3">
          <w:instrText xml:space="preserve"> PAGEREF _Toc198055782 \h </w:instrText>
        </w:r>
        <w:r w:rsidR="000F09D3">
          <w:fldChar w:fldCharType="separate"/>
        </w:r>
        <w:r w:rsidR="000F09D3">
          <w:t>4</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3" w:history="1">
        <w:r w:rsidR="000F09D3">
          <w:rPr>
            <w:rStyle w:val="affff5"/>
            <w:rFonts w:hAnsi="宋体"/>
          </w:rPr>
          <w:t xml:space="preserve">8 </w:t>
        </w:r>
        <w:r w:rsidR="000F09D3">
          <w:rPr>
            <w:rStyle w:val="affff5"/>
            <w:rFonts w:hint="eastAsia"/>
          </w:rPr>
          <w:t xml:space="preserve"> 质量要求</w:t>
        </w:r>
        <w:r w:rsidR="000F09D3">
          <w:tab/>
        </w:r>
        <w:r w:rsidR="000F09D3">
          <w:fldChar w:fldCharType="begin"/>
        </w:r>
        <w:r w:rsidR="000F09D3">
          <w:instrText xml:space="preserve"> PAGEREF _Toc198055783 \h </w:instrText>
        </w:r>
        <w:r w:rsidR="000F09D3">
          <w:fldChar w:fldCharType="separate"/>
        </w:r>
        <w:r w:rsidR="000F09D3">
          <w:t>4</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4" w:history="1">
        <w:r w:rsidR="000F09D3">
          <w:rPr>
            <w:rStyle w:val="affff5"/>
          </w:rPr>
          <w:t xml:space="preserve">9 </w:t>
        </w:r>
        <w:r w:rsidR="000F09D3">
          <w:rPr>
            <w:rStyle w:val="affff5"/>
            <w:rFonts w:hint="eastAsia"/>
          </w:rPr>
          <w:t xml:space="preserve"> 检测方法</w:t>
        </w:r>
        <w:r w:rsidR="000F09D3">
          <w:tab/>
        </w:r>
        <w:r w:rsidR="000F09D3">
          <w:fldChar w:fldCharType="begin"/>
        </w:r>
        <w:r w:rsidR="000F09D3">
          <w:instrText xml:space="preserve"> PAGEREF _Toc198055784 \h </w:instrText>
        </w:r>
        <w:r w:rsidR="000F09D3">
          <w:fldChar w:fldCharType="separate"/>
        </w:r>
        <w:r w:rsidR="000F09D3">
          <w:t>5</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5" w:history="1">
        <w:r w:rsidR="000F09D3">
          <w:rPr>
            <w:rStyle w:val="affff5"/>
          </w:rPr>
          <w:t xml:space="preserve">10 </w:t>
        </w:r>
        <w:r w:rsidR="000F09D3">
          <w:rPr>
            <w:rStyle w:val="affff5"/>
            <w:rFonts w:hint="eastAsia"/>
          </w:rPr>
          <w:t xml:space="preserve"> 检验规则</w:t>
        </w:r>
        <w:r w:rsidR="000F09D3">
          <w:tab/>
        </w:r>
        <w:r w:rsidR="000F09D3">
          <w:fldChar w:fldCharType="begin"/>
        </w:r>
        <w:r w:rsidR="000F09D3">
          <w:instrText xml:space="preserve"> PAGEREF _Toc198055785 \h </w:instrText>
        </w:r>
        <w:r w:rsidR="000F09D3">
          <w:fldChar w:fldCharType="separate"/>
        </w:r>
        <w:r w:rsidR="000F09D3">
          <w:t>6</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6" w:history="1">
        <w:r w:rsidR="000F09D3">
          <w:rPr>
            <w:rStyle w:val="affff5"/>
          </w:rPr>
          <w:t xml:space="preserve">11 </w:t>
        </w:r>
        <w:r w:rsidR="000F09D3">
          <w:rPr>
            <w:rStyle w:val="affff5"/>
            <w:rFonts w:hint="eastAsia"/>
          </w:rPr>
          <w:t xml:space="preserve"> 判定规则</w:t>
        </w:r>
        <w:r w:rsidR="000F09D3">
          <w:tab/>
        </w:r>
        <w:r w:rsidR="000F09D3">
          <w:fldChar w:fldCharType="begin"/>
        </w:r>
        <w:r w:rsidR="000F09D3">
          <w:instrText xml:space="preserve"> PAGEREF _Toc198055786 \h </w:instrText>
        </w:r>
        <w:r w:rsidR="000F09D3">
          <w:fldChar w:fldCharType="separate"/>
        </w:r>
        <w:r w:rsidR="000F09D3">
          <w:t>6</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7" w:history="1">
        <w:r w:rsidR="000F09D3">
          <w:rPr>
            <w:rStyle w:val="affff5"/>
          </w:rPr>
          <w:t xml:space="preserve">12 </w:t>
        </w:r>
        <w:r w:rsidR="000F09D3">
          <w:rPr>
            <w:rStyle w:val="affff5"/>
            <w:rFonts w:hint="eastAsia"/>
          </w:rPr>
          <w:t xml:space="preserve"> 标志、包装、运输与贮存</w:t>
        </w:r>
        <w:r w:rsidR="000F09D3">
          <w:tab/>
        </w:r>
        <w:r w:rsidR="000F09D3">
          <w:fldChar w:fldCharType="begin"/>
        </w:r>
        <w:r w:rsidR="000F09D3">
          <w:instrText xml:space="preserve"> PAGEREF _Toc198055787 \h </w:instrText>
        </w:r>
        <w:r w:rsidR="000F09D3">
          <w:fldChar w:fldCharType="separate"/>
        </w:r>
        <w:r w:rsidR="000F09D3">
          <w:t>6</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8" w:history="1">
        <w:r w:rsidR="000F09D3">
          <w:rPr>
            <w:rStyle w:val="affff5"/>
          </w:rPr>
          <w:t xml:space="preserve">13 </w:t>
        </w:r>
        <w:r w:rsidR="000F09D3">
          <w:rPr>
            <w:rStyle w:val="affff5"/>
            <w:rFonts w:hint="eastAsia"/>
          </w:rPr>
          <w:t xml:space="preserve"> 档案管理</w:t>
        </w:r>
        <w:r w:rsidR="000F09D3">
          <w:tab/>
        </w:r>
        <w:r w:rsidR="000F09D3">
          <w:fldChar w:fldCharType="begin"/>
        </w:r>
        <w:r w:rsidR="000F09D3">
          <w:instrText xml:space="preserve"> PAGEREF _Toc198055788 \h </w:instrText>
        </w:r>
        <w:r w:rsidR="000F09D3">
          <w:fldChar w:fldCharType="separate"/>
        </w:r>
        <w:r w:rsidR="000F09D3">
          <w:t>7</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89" w:history="1">
        <w:r w:rsidR="000F09D3">
          <w:rPr>
            <w:rStyle w:val="affff5"/>
            <w:rFonts w:hint="eastAsia"/>
          </w:rPr>
          <w:t>附录A（规范性）</w:t>
        </w:r>
        <w:r w:rsidR="000F09D3">
          <w:rPr>
            <w:rStyle w:val="affff5"/>
          </w:rPr>
          <w:t xml:space="preserve">  </w:t>
        </w:r>
        <w:r w:rsidR="000F09D3">
          <w:rPr>
            <w:rStyle w:val="affff5"/>
            <w:rFonts w:hint="eastAsia"/>
          </w:rPr>
          <w:t>石门土鸡地理标志产品保护地域范围图</w:t>
        </w:r>
        <w:r w:rsidR="000F09D3">
          <w:tab/>
        </w:r>
        <w:r w:rsidR="000F09D3">
          <w:fldChar w:fldCharType="begin"/>
        </w:r>
        <w:r w:rsidR="000F09D3">
          <w:instrText xml:space="preserve"> PAGEREF _Toc198055789 \h </w:instrText>
        </w:r>
        <w:r w:rsidR="000F09D3">
          <w:fldChar w:fldCharType="separate"/>
        </w:r>
        <w:r w:rsidR="000F09D3">
          <w:t>8</w:t>
        </w:r>
        <w:r w:rsidR="000F09D3">
          <w:fldChar w:fldCharType="end"/>
        </w:r>
      </w:hyperlink>
    </w:p>
    <w:p w:rsidR="001F3E20" w:rsidRDefault="001E17DE">
      <w:pPr>
        <w:pStyle w:val="10"/>
        <w:tabs>
          <w:tab w:val="right" w:leader="dot" w:pos="9344"/>
        </w:tabs>
        <w:rPr>
          <w:rFonts w:asciiTheme="minorHAnsi" w:eastAsiaTheme="minorEastAsia" w:hAnsiTheme="minorHAnsi" w:cstheme="minorBidi"/>
          <w:szCs w:val="22"/>
        </w:rPr>
      </w:pPr>
      <w:hyperlink w:anchor="_Toc198055790" w:history="1">
        <w:r w:rsidR="000F09D3">
          <w:rPr>
            <w:rStyle w:val="affff5"/>
            <w:rFonts w:hint="eastAsia"/>
          </w:rPr>
          <w:t>附录B（资料性）</w:t>
        </w:r>
        <w:r w:rsidR="000F09D3">
          <w:rPr>
            <w:rStyle w:val="affff5"/>
          </w:rPr>
          <w:t xml:space="preserve">  </w:t>
        </w:r>
        <w:r w:rsidR="000F09D3">
          <w:rPr>
            <w:rStyle w:val="affff5"/>
            <w:rFonts w:hint="eastAsia"/>
          </w:rPr>
          <w:t>石门土鸡免疫程序</w:t>
        </w:r>
        <w:r w:rsidR="000F09D3">
          <w:tab/>
        </w:r>
        <w:r w:rsidR="000F09D3">
          <w:fldChar w:fldCharType="begin"/>
        </w:r>
        <w:r w:rsidR="000F09D3">
          <w:instrText xml:space="preserve"> PAGEREF _Toc198055790 \h </w:instrText>
        </w:r>
        <w:r w:rsidR="000F09D3">
          <w:fldChar w:fldCharType="separate"/>
        </w:r>
        <w:r w:rsidR="000F09D3">
          <w:t>9</w:t>
        </w:r>
        <w:r w:rsidR="000F09D3">
          <w:fldChar w:fldCharType="end"/>
        </w:r>
      </w:hyperlink>
    </w:p>
    <w:p w:rsidR="001F3E20" w:rsidRDefault="000F09D3">
      <w:pPr>
        <w:pStyle w:val="affffff3"/>
        <w:spacing w:after="468"/>
        <w:sectPr w:rsidR="001F3E20">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type="lines" w:linePitch="312"/>
        </w:sectPr>
      </w:pPr>
      <w:r>
        <w:fldChar w:fldCharType="end"/>
      </w:r>
    </w:p>
    <w:p w:rsidR="001F3E20" w:rsidRDefault="000F09D3">
      <w:pPr>
        <w:pStyle w:val="a6"/>
        <w:spacing w:before="900" w:after="468"/>
      </w:pPr>
      <w:bookmarkStart w:id="23" w:name="_Toc198055775"/>
      <w:bookmarkStart w:id="24" w:name="BookMark2"/>
      <w:bookmarkEnd w:id="21"/>
      <w:r>
        <w:rPr>
          <w:spacing w:val="320"/>
        </w:rPr>
        <w:lastRenderedPageBreak/>
        <w:t>前</w:t>
      </w:r>
      <w:r>
        <w:t>言</w:t>
      </w:r>
      <w:bookmarkEnd w:id="22"/>
      <w:bookmarkEnd w:id="23"/>
    </w:p>
    <w:p w:rsidR="001F3E20" w:rsidRDefault="000F09D3">
      <w:pPr>
        <w:pStyle w:val="affffe"/>
        <w:autoSpaceDE/>
        <w:autoSpaceDN/>
        <w:ind w:firstLine="420"/>
        <w:rPr>
          <w:rFonts w:ascii="Times New Roman" w:cs="宋体"/>
        </w:rPr>
      </w:pPr>
      <w:r>
        <w:rPr>
          <w:rFonts w:ascii="Times New Roman" w:cs="宋体" w:hint="eastAsia"/>
        </w:rPr>
        <w:t>本文件按照</w:t>
      </w:r>
      <w:r>
        <w:rPr>
          <w:rFonts w:ascii="Times New Roman" w:cs="宋体" w:hint="eastAsia"/>
        </w:rPr>
        <w:t>GB/T 1.1</w:t>
      </w:r>
      <w:r>
        <w:rPr>
          <w:rFonts w:ascii="Times New Roman" w:cs="宋体" w:hint="eastAsia"/>
        </w:rPr>
        <w:t>—</w:t>
      </w:r>
      <w:r>
        <w:rPr>
          <w:rFonts w:ascii="Times New Roman" w:cs="宋体" w:hint="eastAsia"/>
        </w:rPr>
        <w:t>2020</w:t>
      </w:r>
      <w:r>
        <w:rPr>
          <w:rFonts w:ascii="Times New Roman" w:cs="宋体" w:hint="eastAsia"/>
        </w:rPr>
        <w:t>《标准化工作导则</w:t>
      </w:r>
      <w:r>
        <w:rPr>
          <w:rFonts w:ascii="Times New Roman" w:cs="宋体" w:hint="eastAsia"/>
        </w:rPr>
        <w:t xml:space="preserve">  </w:t>
      </w:r>
      <w:r>
        <w:rPr>
          <w:rFonts w:ascii="Times New Roman" w:cs="宋体" w:hint="eastAsia"/>
        </w:rPr>
        <w:t>第</w:t>
      </w:r>
      <w:r>
        <w:rPr>
          <w:rFonts w:ascii="Times New Roman" w:cs="宋体" w:hint="eastAsia"/>
        </w:rPr>
        <w:t>1</w:t>
      </w:r>
      <w:r>
        <w:rPr>
          <w:rFonts w:ascii="Times New Roman" w:cs="宋体" w:hint="eastAsia"/>
        </w:rPr>
        <w:t>部分：标准化文件的结构和起草规则》的规定起草。</w:t>
      </w:r>
    </w:p>
    <w:p w:rsidR="001F3E20" w:rsidRDefault="000F09D3">
      <w:pPr>
        <w:pStyle w:val="affffe"/>
        <w:autoSpaceDE/>
        <w:autoSpaceDN/>
        <w:ind w:firstLine="420"/>
        <w:rPr>
          <w:rFonts w:ascii="Times New Roman" w:cs="宋体"/>
        </w:rPr>
      </w:pPr>
      <w:r>
        <w:rPr>
          <w:rFonts w:ascii="Times New Roman" w:cs="宋体" w:hint="eastAsia"/>
        </w:rPr>
        <w:t>本文件代替</w:t>
      </w:r>
      <w:r>
        <w:rPr>
          <w:rFonts w:ascii="Times New Roman" w:cs="宋体" w:hint="eastAsia"/>
        </w:rPr>
        <w:t>DB43/T 972</w:t>
      </w:r>
      <w:r>
        <w:rPr>
          <w:rFonts w:ascii="Times New Roman" w:cs="宋体" w:hint="eastAsia"/>
        </w:rPr>
        <w:t>—</w:t>
      </w:r>
      <w:r>
        <w:rPr>
          <w:rFonts w:ascii="Times New Roman" w:cs="宋体" w:hint="eastAsia"/>
        </w:rPr>
        <w:t>2014</w:t>
      </w:r>
      <w:r>
        <w:rPr>
          <w:rFonts w:ascii="Times New Roman" w:cs="宋体" w:hint="eastAsia"/>
        </w:rPr>
        <w:t>《地理标志产品</w:t>
      </w:r>
      <w:r>
        <w:rPr>
          <w:rFonts w:ascii="Times New Roman" w:cs="宋体" w:hint="eastAsia"/>
        </w:rPr>
        <w:t xml:space="preserve"> </w:t>
      </w:r>
      <w:r>
        <w:rPr>
          <w:rFonts w:ascii="Times New Roman" w:cs="宋体" w:hint="eastAsia"/>
        </w:rPr>
        <w:t>石门土鸡》</w:t>
      </w:r>
      <w:r>
        <w:rPr>
          <w:rFonts w:ascii="Times New Roman" w:cs="宋体" w:hint="eastAsia"/>
        </w:rPr>
        <w:t>,</w:t>
      </w:r>
      <w:r>
        <w:rPr>
          <w:rFonts w:ascii="Times New Roman" w:cs="宋体" w:hint="eastAsia"/>
        </w:rPr>
        <w:t>与</w:t>
      </w:r>
      <w:r>
        <w:rPr>
          <w:rFonts w:ascii="Times New Roman" w:cs="宋体" w:hint="eastAsia"/>
        </w:rPr>
        <w:t>DB43/T 972</w:t>
      </w:r>
      <w:r>
        <w:rPr>
          <w:rFonts w:ascii="Times New Roman" w:cs="宋体" w:hint="eastAsia"/>
        </w:rPr>
        <w:t>—</w:t>
      </w:r>
      <w:r>
        <w:rPr>
          <w:rFonts w:ascii="Times New Roman" w:cs="宋体" w:hint="eastAsia"/>
        </w:rPr>
        <w:t>2014</w:t>
      </w:r>
      <w:r>
        <w:rPr>
          <w:rFonts w:ascii="Times New Roman" w:cs="宋体" w:hint="eastAsia"/>
        </w:rPr>
        <w:t>相比，除结构调整和编辑性改动外，主要技术变动如下：</w:t>
      </w:r>
    </w:p>
    <w:p w:rsidR="001F3E20" w:rsidRDefault="000F09D3">
      <w:pPr>
        <w:pStyle w:val="af2"/>
      </w:pPr>
      <w:r>
        <w:rPr>
          <w:rFonts w:hint="eastAsia"/>
        </w:rPr>
        <w:t>更改了术语及其定义(见</w:t>
      </w:r>
      <w:r w:rsidR="00CE0551">
        <w:rPr>
          <w:rFonts w:hint="eastAsia"/>
        </w:rPr>
        <w:t>3</w:t>
      </w:r>
      <w:r>
        <w:rPr>
          <w:rFonts w:hint="eastAsia"/>
        </w:rPr>
        <w:t>.1，2014版4.1)；</w:t>
      </w:r>
    </w:p>
    <w:p w:rsidR="00CE0551" w:rsidRDefault="00CE0551">
      <w:pPr>
        <w:pStyle w:val="af2"/>
      </w:pPr>
      <w:r>
        <w:rPr>
          <w:rFonts w:hint="eastAsia"/>
        </w:rPr>
        <w:t>更改了保护范围（见第4章，2014版第3章）；</w:t>
      </w:r>
    </w:p>
    <w:p w:rsidR="001F3E20" w:rsidRDefault="000F09D3">
      <w:pPr>
        <w:pStyle w:val="af2"/>
      </w:pPr>
      <w:r>
        <w:rPr>
          <w:rFonts w:hint="eastAsia"/>
        </w:rPr>
        <w:t>更改了饲养管理相关内容(见5.1.2.4，2014版5.1.2.4)；</w:t>
      </w:r>
    </w:p>
    <w:p w:rsidR="001F3E20" w:rsidRDefault="000F09D3">
      <w:pPr>
        <w:pStyle w:val="af2"/>
      </w:pPr>
      <w:r>
        <w:rPr>
          <w:rFonts w:hint="eastAsia"/>
        </w:rPr>
        <w:t>更改了附录B石门土鸡免疫程序(见附录B，2014版附录B)。</w:t>
      </w:r>
    </w:p>
    <w:p w:rsidR="001F3E20" w:rsidRDefault="000F09D3">
      <w:pPr>
        <w:pStyle w:val="affffe"/>
        <w:autoSpaceDE/>
        <w:autoSpaceDN/>
        <w:ind w:firstLine="420"/>
        <w:rPr>
          <w:rFonts w:ascii="Times New Roman" w:cs="宋体"/>
        </w:rPr>
      </w:pPr>
      <w:r>
        <w:rPr>
          <w:rFonts w:ascii="Times New Roman" w:cs="宋体" w:hint="eastAsia"/>
        </w:rPr>
        <w:t>本文件由湖南省市场监督管理局（知识产权局）提出。</w:t>
      </w:r>
    </w:p>
    <w:p w:rsidR="001F3E20" w:rsidRDefault="000F09D3">
      <w:pPr>
        <w:pStyle w:val="affffe"/>
        <w:autoSpaceDE/>
        <w:autoSpaceDN/>
        <w:ind w:firstLine="420"/>
        <w:rPr>
          <w:rFonts w:ascii="Times New Roman" w:cs="宋体"/>
        </w:rPr>
      </w:pPr>
      <w:r>
        <w:rPr>
          <w:rFonts w:ascii="Times New Roman" w:cs="宋体" w:hint="eastAsia"/>
        </w:rPr>
        <w:t>本文件由湖南省地理标志标准化技术委员会归口。</w:t>
      </w:r>
    </w:p>
    <w:p w:rsidR="001F3E20" w:rsidRDefault="000F09D3">
      <w:pPr>
        <w:pStyle w:val="affffe"/>
        <w:autoSpaceDE/>
        <w:autoSpaceDN/>
        <w:ind w:firstLine="420"/>
        <w:rPr>
          <w:rFonts w:ascii="Times New Roman" w:cs="宋体"/>
        </w:rPr>
      </w:pPr>
      <w:r>
        <w:rPr>
          <w:rFonts w:ascii="Times New Roman" w:cs="宋体" w:hint="eastAsia"/>
        </w:rPr>
        <w:t>本文件起草单位：</w:t>
      </w:r>
      <w:r w:rsidR="00123528">
        <w:rPr>
          <w:rFonts w:ascii="Times New Roman" w:cs="宋体" w:hint="eastAsia"/>
        </w:rPr>
        <w:t>石门县畜牧水产事务中心、石门县农业农村局</w:t>
      </w:r>
      <w:r>
        <w:rPr>
          <w:rFonts w:ascii="Times New Roman" w:cs="宋体" w:hint="eastAsia"/>
        </w:rPr>
        <w:t>、石门县市场监督管理局、湖南湘佳牧业股份有限公司。</w:t>
      </w:r>
    </w:p>
    <w:p w:rsidR="001F3E20" w:rsidRDefault="000F09D3">
      <w:pPr>
        <w:pStyle w:val="affffe"/>
        <w:autoSpaceDE/>
        <w:autoSpaceDN/>
        <w:ind w:firstLine="420"/>
        <w:rPr>
          <w:rFonts w:ascii="Times New Roman" w:cs="宋体"/>
        </w:rPr>
      </w:pPr>
      <w:r>
        <w:rPr>
          <w:rFonts w:ascii="Times New Roman" w:cs="宋体" w:hint="eastAsia"/>
        </w:rPr>
        <w:t>本文件主要起草人：刘强、龚德武、胡泓、但汉忠、周连根、邓海霞、申莹、田金洛、龙芬、沈昌志、石力军、李子刚、唐海平、喻自文、邢卫民、郑泽敦、李进、卓新雄、李书欣。</w:t>
      </w:r>
    </w:p>
    <w:p w:rsidR="001F3E20" w:rsidRDefault="000F09D3">
      <w:pPr>
        <w:pStyle w:val="affffe"/>
        <w:autoSpaceDE/>
        <w:autoSpaceDN/>
        <w:ind w:firstLine="420"/>
        <w:rPr>
          <w:rFonts w:ascii="Times New Roman" w:cs="宋体"/>
        </w:rPr>
      </w:pPr>
      <w:r>
        <w:rPr>
          <w:rFonts w:ascii="Times New Roman" w:cs="宋体" w:hint="eastAsia"/>
        </w:rPr>
        <w:t>本文件及其所代替文件的历次版本发布情况为：</w:t>
      </w:r>
    </w:p>
    <w:p w:rsidR="001F3E20" w:rsidRDefault="000F09D3">
      <w:pPr>
        <w:pStyle w:val="affffe"/>
        <w:autoSpaceDE/>
        <w:autoSpaceDN/>
        <w:ind w:firstLine="420"/>
        <w:rPr>
          <w:rFonts w:ascii="Times New Roman" w:cs="宋体"/>
        </w:rPr>
      </w:pPr>
      <w:r>
        <w:rPr>
          <w:rFonts w:ascii="Times New Roman" w:cs="宋体" w:hint="eastAsia"/>
        </w:rPr>
        <w:t>——</w:t>
      </w:r>
      <w:r>
        <w:rPr>
          <w:rFonts w:ascii="Times New Roman" w:cs="宋体" w:hint="eastAsia"/>
        </w:rPr>
        <w:t>2014</w:t>
      </w:r>
      <w:r>
        <w:rPr>
          <w:rFonts w:ascii="Times New Roman" w:cs="宋体" w:hint="eastAsia"/>
        </w:rPr>
        <w:t>年首次发布为</w:t>
      </w:r>
      <w:r>
        <w:rPr>
          <w:rFonts w:ascii="Times New Roman" w:cs="宋体" w:hint="eastAsia"/>
        </w:rPr>
        <w:t>DB43/T 972</w:t>
      </w:r>
      <w:r>
        <w:rPr>
          <w:rFonts w:ascii="Times New Roman" w:cs="宋体" w:hint="eastAsia"/>
        </w:rPr>
        <w:t>—</w:t>
      </w:r>
      <w:r>
        <w:rPr>
          <w:rFonts w:ascii="Times New Roman" w:cs="宋体" w:hint="eastAsia"/>
        </w:rPr>
        <w:t>2014</w:t>
      </w:r>
      <w:r>
        <w:rPr>
          <w:rFonts w:ascii="Times New Roman" w:cs="宋体" w:hint="eastAsia"/>
        </w:rPr>
        <w:t>；</w:t>
      </w:r>
    </w:p>
    <w:p w:rsidR="001F3E20" w:rsidRDefault="000F09D3">
      <w:pPr>
        <w:pStyle w:val="affffe"/>
        <w:autoSpaceDE/>
        <w:autoSpaceDN/>
        <w:ind w:firstLine="420"/>
      </w:pPr>
      <w:r>
        <w:rPr>
          <w:rFonts w:ascii="Times New Roman" w:cs="宋体" w:hint="eastAsia"/>
        </w:rPr>
        <w:t>——本次为第一次修订。</w:t>
      </w:r>
    </w:p>
    <w:p w:rsidR="001F3E20" w:rsidRDefault="001F3E20">
      <w:pPr>
        <w:pStyle w:val="affffe"/>
        <w:ind w:firstLine="420"/>
        <w:sectPr w:rsidR="001F3E20">
          <w:pgSz w:w="11906" w:h="16838"/>
          <w:pgMar w:top="1928" w:right="1134" w:bottom="1134" w:left="1134" w:header="1418" w:footer="1134" w:gutter="284"/>
          <w:pgNumType w:fmt="upperRoman"/>
          <w:cols w:space="425"/>
          <w:formProt w:val="0"/>
          <w:docGrid w:type="lines" w:linePitch="312"/>
        </w:sectPr>
      </w:pPr>
    </w:p>
    <w:p w:rsidR="001F3E20" w:rsidRDefault="001F3E20">
      <w:pPr>
        <w:spacing w:line="20" w:lineRule="exact"/>
        <w:jc w:val="center"/>
        <w:rPr>
          <w:rFonts w:ascii="黑体" w:eastAsia="黑体" w:hAnsi="黑体"/>
          <w:sz w:val="32"/>
          <w:szCs w:val="32"/>
        </w:rPr>
      </w:pPr>
      <w:bookmarkStart w:id="25" w:name="BookMark4"/>
      <w:bookmarkEnd w:id="24"/>
    </w:p>
    <w:p w:rsidR="001F3E20" w:rsidRDefault="001F3E20">
      <w:pPr>
        <w:spacing w:line="20" w:lineRule="exact"/>
        <w:jc w:val="center"/>
        <w:rPr>
          <w:rFonts w:ascii="黑体" w:eastAsia="黑体" w:hAnsi="黑体"/>
          <w:sz w:val="32"/>
          <w:szCs w:val="32"/>
        </w:rPr>
      </w:pPr>
    </w:p>
    <w:bookmarkStart w:id="26" w:name="NEW_STAND_NAME" w:displacedByCustomXml="next"/>
    <w:sdt>
      <w:sdtPr>
        <w:tag w:val="NEW_STAND_NAME"/>
        <w:id w:val="595910757"/>
        <w:lock w:val="sdtLocked"/>
        <w:placeholder>
          <w:docPart w:val="81F090DA690E4F70BB1BC47821AB293E"/>
        </w:placeholder>
      </w:sdtPr>
      <w:sdtEndPr/>
      <w:sdtContent>
        <w:p w:rsidR="001F3E20" w:rsidRDefault="000F09D3" w:rsidP="00C37BD6">
          <w:pPr>
            <w:pStyle w:val="afffffffff1"/>
            <w:spacing w:beforeLines="1" w:before="3" w:afterLines="220" w:after="686"/>
          </w:pPr>
          <w:r>
            <w:rPr>
              <w:rFonts w:hint="eastAsia"/>
            </w:rPr>
            <w:t>地理</w:t>
          </w:r>
          <w:r>
            <w:t>标志产品</w:t>
          </w:r>
          <w:r>
            <w:rPr>
              <w:rFonts w:hint="eastAsia"/>
            </w:rPr>
            <w:t xml:space="preserve"> 石门土鸡</w:t>
          </w:r>
        </w:p>
      </w:sdtContent>
    </w:sdt>
    <w:p w:rsidR="001F3E20" w:rsidRDefault="000F09D3">
      <w:pPr>
        <w:pStyle w:val="affc"/>
        <w:spacing w:before="312" w:after="312"/>
      </w:pPr>
      <w:bookmarkStart w:id="27" w:name="_Toc198055776"/>
      <w:bookmarkStart w:id="28" w:name="_Toc198055754"/>
      <w:bookmarkEnd w:id="26"/>
      <w:r>
        <w:rPr>
          <w:rFonts w:hint="eastAsia"/>
        </w:rPr>
        <w:t>范围</w:t>
      </w:r>
      <w:bookmarkEnd w:id="27"/>
      <w:bookmarkEnd w:id="28"/>
    </w:p>
    <w:p w:rsidR="001F3E20" w:rsidRDefault="000F09D3">
      <w:pPr>
        <w:pStyle w:val="affffe"/>
        <w:ind w:firstLine="420"/>
      </w:pPr>
      <w:r>
        <w:rPr>
          <w:rFonts w:hint="eastAsia"/>
        </w:rPr>
        <w:t>本文件规定了地理标志产品 石门土鸡的术语和定义、保护范围、饲养管理、活鸡分级、屠宰管理、质量要求、检测方法、检验规则、标志、包装、运输与贮存、档案管理等。</w:t>
      </w:r>
    </w:p>
    <w:p w:rsidR="001F3E20" w:rsidRDefault="000F09D3">
      <w:pPr>
        <w:pStyle w:val="affffe"/>
        <w:ind w:firstLine="420"/>
      </w:pPr>
      <w:r>
        <w:rPr>
          <w:rFonts w:hint="eastAsia"/>
        </w:rPr>
        <w:t>本文件适用于国家质量监督检验检疫总局根据《地理标志产品保护规定》批准保护的石门土鸡。</w:t>
      </w:r>
    </w:p>
    <w:p w:rsidR="001F3E20" w:rsidRDefault="000F09D3">
      <w:pPr>
        <w:pStyle w:val="affc"/>
        <w:spacing w:before="312" w:after="312"/>
      </w:pPr>
      <w:bookmarkStart w:id="29" w:name="_Toc198055755"/>
      <w:bookmarkStart w:id="30" w:name="_Toc198055777"/>
      <w:r>
        <w:rPr>
          <w:rFonts w:hint="eastAsia"/>
        </w:rPr>
        <w:t>规范性引用文件</w:t>
      </w:r>
      <w:bookmarkEnd w:id="29"/>
      <w:bookmarkEnd w:id="30"/>
    </w:p>
    <w:sdt>
      <w:sdtPr>
        <w:rPr>
          <w:rFonts w:hint="eastAsia"/>
        </w:rPr>
        <w:id w:val="1630976892"/>
        <w:placeholder>
          <w:docPart w:val="7098BA6E0FBE40D39E52D1D7B2656880"/>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1F3E20" w:rsidRDefault="000F09D3">
          <w:pPr>
            <w:pStyle w:val="affffe"/>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1F3E20" w:rsidRDefault="000F09D3">
      <w:pPr>
        <w:pStyle w:val="affffe"/>
        <w:ind w:firstLine="420"/>
        <w:rPr>
          <w:rFonts w:ascii="Times New Roman"/>
        </w:rPr>
      </w:pPr>
      <w:r>
        <w:rPr>
          <w:rFonts w:ascii="Times New Roman"/>
        </w:rPr>
        <w:t xml:space="preserve">GB/T 191 </w:t>
      </w:r>
      <w:r>
        <w:rPr>
          <w:rFonts w:ascii="Times New Roman"/>
        </w:rPr>
        <w:t>包装储运图示标志</w:t>
      </w:r>
    </w:p>
    <w:p w:rsidR="001F3E20" w:rsidRDefault="000F09D3">
      <w:pPr>
        <w:pStyle w:val="affffe"/>
        <w:ind w:firstLine="420"/>
        <w:rPr>
          <w:rFonts w:ascii="Times New Roman"/>
        </w:rPr>
      </w:pPr>
      <w:r>
        <w:rPr>
          <w:rFonts w:ascii="Times New Roman"/>
        </w:rPr>
        <w:t xml:space="preserve">GB 2707 </w:t>
      </w:r>
      <w:r>
        <w:rPr>
          <w:rFonts w:ascii="Times New Roman"/>
        </w:rPr>
        <w:t>食品安全国家标准</w:t>
      </w:r>
      <w:r>
        <w:rPr>
          <w:rFonts w:ascii="Times New Roman"/>
        </w:rPr>
        <w:t xml:space="preserve"> </w:t>
      </w:r>
      <w:r>
        <w:rPr>
          <w:rFonts w:ascii="Times New Roman"/>
        </w:rPr>
        <w:t>鲜（冻）畜、禽产品</w:t>
      </w:r>
    </w:p>
    <w:p w:rsidR="001F3E20" w:rsidRDefault="000F09D3">
      <w:pPr>
        <w:pStyle w:val="affffe"/>
        <w:ind w:firstLine="420"/>
        <w:rPr>
          <w:rFonts w:ascii="Times New Roman"/>
        </w:rPr>
      </w:pPr>
      <w:r>
        <w:rPr>
          <w:rFonts w:ascii="Times New Roman"/>
        </w:rPr>
        <w:t xml:space="preserve">GB 2762 </w:t>
      </w:r>
      <w:r>
        <w:rPr>
          <w:rFonts w:ascii="Times New Roman"/>
        </w:rPr>
        <w:t>食品安全国家标准</w:t>
      </w:r>
      <w:r>
        <w:rPr>
          <w:rFonts w:ascii="Times New Roman"/>
        </w:rPr>
        <w:t xml:space="preserve"> </w:t>
      </w:r>
      <w:r>
        <w:rPr>
          <w:rFonts w:ascii="Times New Roman"/>
        </w:rPr>
        <w:t>食品中污染物限量</w:t>
      </w:r>
    </w:p>
    <w:p w:rsidR="001F3E20" w:rsidRDefault="000F09D3">
      <w:pPr>
        <w:pStyle w:val="affffe"/>
        <w:ind w:firstLine="420"/>
        <w:rPr>
          <w:rFonts w:ascii="Times New Roman"/>
        </w:rPr>
      </w:pPr>
      <w:r>
        <w:rPr>
          <w:rFonts w:ascii="Times New Roman"/>
        </w:rPr>
        <w:t xml:space="preserve">GB 2763 </w:t>
      </w:r>
      <w:r>
        <w:rPr>
          <w:rFonts w:ascii="Times New Roman"/>
        </w:rPr>
        <w:t>食品安全国家标准</w:t>
      </w:r>
      <w:r>
        <w:rPr>
          <w:rFonts w:ascii="Times New Roman"/>
        </w:rPr>
        <w:t xml:space="preserve"> </w:t>
      </w:r>
      <w:r>
        <w:rPr>
          <w:rFonts w:ascii="Times New Roman"/>
        </w:rPr>
        <w:t>食品中农药最大残留限量</w:t>
      </w:r>
    </w:p>
    <w:p w:rsidR="001F3E20" w:rsidRDefault="000F09D3">
      <w:pPr>
        <w:pStyle w:val="affffe"/>
        <w:ind w:firstLine="420"/>
        <w:rPr>
          <w:rFonts w:ascii="Times New Roman"/>
        </w:rPr>
      </w:pPr>
      <w:r>
        <w:rPr>
          <w:rFonts w:ascii="Times New Roman"/>
        </w:rPr>
        <w:t xml:space="preserve">GB/T 4456 </w:t>
      </w:r>
      <w:r>
        <w:rPr>
          <w:rFonts w:ascii="Times New Roman"/>
        </w:rPr>
        <w:t>包装用聚乙烯吹塑薄膜</w:t>
      </w:r>
    </w:p>
    <w:p w:rsidR="001F3E20" w:rsidRDefault="000F09D3">
      <w:pPr>
        <w:pStyle w:val="affffe"/>
        <w:ind w:firstLine="420"/>
        <w:rPr>
          <w:rFonts w:ascii="Times New Roman"/>
        </w:rPr>
      </w:pPr>
      <w:r>
        <w:rPr>
          <w:rFonts w:ascii="Times New Roman"/>
        </w:rPr>
        <w:t xml:space="preserve">GB 5009.3 </w:t>
      </w:r>
      <w:r>
        <w:rPr>
          <w:rFonts w:ascii="Times New Roman"/>
        </w:rPr>
        <w:t>食品安全国家标准</w:t>
      </w:r>
      <w:r>
        <w:rPr>
          <w:rFonts w:ascii="Times New Roman"/>
        </w:rPr>
        <w:t xml:space="preserve"> </w:t>
      </w:r>
      <w:r>
        <w:rPr>
          <w:rFonts w:ascii="Times New Roman"/>
        </w:rPr>
        <w:t>食品中水分的测定</w:t>
      </w:r>
    </w:p>
    <w:p w:rsidR="001F3E20" w:rsidRDefault="000F09D3">
      <w:pPr>
        <w:pStyle w:val="affffe"/>
        <w:ind w:firstLine="420"/>
        <w:rPr>
          <w:rFonts w:ascii="Times New Roman"/>
        </w:rPr>
      </w:pPr>
      <w:r>
        <w:rPr>
          <w:rFonts w:ascii="Times New Roman"/>
        </w:rPr>
        <w:t xml:space="preserve">GB 5009.5 </w:t>
      </w:r>
      <w:r>
        <w:rPr>
          <w:rFonts w:ascii="Times New Roman"/>
        </w:rPr>
        <w:t>食品安全国家标准</w:t>
      </w:r>
      <w:r>
        <w:rPr>
          <w:rFonts w:ascii="Times New Roman"/>
        </w:rPr>
        <w:t xml:space="preserve"> </w:t>
      </w:r>
      <w:r>
        <w:rPr>
          <w:rFonts w:ascii="Times New Roman"/>
        </w:rPr>
        <w:t>食品中蛋白质的测定</w:t>
      </w:r>
    </w:p>
    <w:p w:rsidR="001F3E20" w:rsidRDefault="000F09D3">
      <w:pPr>
        <w:pStyle w:val="affffe"/>
        <w:ind w:firstLine="420"/>
        <w:rPr>
          <w:rFonts w:ascii="Times New Roman"/>
        </w:rPr>
      </w:pPr>
      <w:r>
        <w:rPr>
          <w:rFonts w:ascii="Times New Roman"/>
        </w:rPr>
        <w:t xml:space="preserve">GB 5009.6 </w:t>
      </w:r>
      <w:r>
        <w:rPr>
          <w:rFonts w:ascii="Times New Roman"/>
        </w:rPr>
        <w:t>食品安全国家标准</w:t>
      </w:r>
      <w:r>
        <w:rPr>
          <w:rFonts w:ascii="Times New Roman"/>
        </w:rPr>
        <w:t xml:space="preserve"> </w:t>
      </w:r>
      <w:r>
        <w:rPr>
          <w:rFonts w:ascii="Times New Roman"/>
        </w:rPr>
        <w:t>食品中脂肪的测定</w:t>
      </w:r>
    </w:p>
    <w:p w:rsidR="001F3E20" w:rsidRDefault="000F09D3">
      <w:pPr>
        <w:pStyle w:val="affffe"/>
        <w:ind w:firstLine="420"/>
        <w:rPr>
          <w:rFonts w:ascii="Times New Roman"/>
        </w:rPr>
      </w:pPr>
      <w:r>
        <w:rPr>
          <w:rFonts w:ascii="Times New Roman"/>
        </w:rPr>
        <w:t xml:space="preserve">GB 5009.228 </w:t>
      </w:r>
      <w:r>
        <w:rPr>
          <w:rFonts w:ascii="Times New Roman"/>
        </w:rPr>
        <w:t>食品安全国家标准</w:t>
      </w:r>
      <w:r>
        <w:rPr>
          <w:rFonts w:ascii="Times New Roman"/>
        </w:rPr>
        <w:t xml:space="preserve"> </w:t>
      </w:r>
      <w:r>
        <w:rPr>
          <w:rFonts w:ascii="Times New Roman"/>
        </w:rPr>
        <w:t>食品中挥发性盐基氮的测定</w:t>
      </w:r>
    </w:p>
    <w:p w:rsidR="001F3E20" w:rsidRDefault="000F09D3">
      <w:pPr>
        <w:pStyle w:val="affffe"/>
        <w:ind w:firstLine="420"/>
        <w:rPr>
          <w:rFonts w:ascii="Times New Roman"/>
        </w:rPr>
      </w:pPr>
      <w:r>
        <w:rPr>
          <w:rFonts w:ascii="Times New Roman"/>
        </w:rPr>
        <w:t xml:space="preserve">GB 5009.128 </w:t>
      </w:r>
      <w:r>
        <w:rPr>
          <w:rFonts w:ascii="Times New Roman"/>
        </w:rPr>
        <w:t>食品安全国家标准</w:t>
      </w:r>
      <w:r>
        <w:rPr>
          <w:rFonts w:ascii="Times New Roman"/>
        </w:rPr>
        <w:t xml:space="preserve"> </w:t>
      </w:r>
      <w:r>
        <w:rPr>
          <w:rFonts w:ascii="Times New Roman"/>
        </w:rPr>
        <w:t>食品中胆固醇的测定</w:t>
      </w:r>
    </w:p>
    <w:p w:rsidR="001F3E20" w:rsidRDefault="000F09D3">
      <w:pPr>
        <w:pStyle w:val="affffe"/>
        <w:ind w:firstLine="420"/>
        <w:rPr>
          <w:rFonts w:ascii="Times New Roman"/>
        </w:rPr>
      </w:pPr>
      <w:r>
        <w:rPr>
          <w:rFonts w:ascii="Times New Roman"/>
        </w:rPr>
        <w:t xml:space="preserve">GB/T 6543 </w:t>
      </w:r>
      <w:r>
        <w:rPr>
          <w:rFonts w:ascii="Times New Roman"/>
        </w:rPr>
        <w:t>运输包装用单瓦楞纸箱和双瓦楞纸箱</w:t>
      </w:r>
    </w:p>
    <w:p w:rsidR="001F3E20" w:rsidRDefault="000F09D3">
      <w:pPr>
        <w:pStyle w:val="affffe"/>
        <w:ind w:firstLine="420"/>
        <w:rPr>
          <w:rFonts w:ascii="Times New Roman"/>
        </w:rPr>
      </w:pPr>
      <w:r>
        <w:rPr>
          <w:rFonts w:ascii="Times New Roman"/>
        </w:rPr>
        <w:t xml:space="preserve">GB 7718 </w:t>
      </w:r>
      <w:r>
        <w:rPr>
          <w:rFonts w:ascii="Times New Roman"/>
        </w:rPr>
        <w:t>食品安全国家标准</w:t>
      </w:r>
      <w:r>
        <w:rPr>
          <w:rFonts w:ascii="Times New Roman"/>
        </w:rPr>
        <w:t xml:space="preserve"> </w:t>
      </w:r>
      <w:r>
        <w:rPr>
          <w:rFonts w:ascii="Times New Roman"/>
        </w:rPr>
        <w:t>预包装食品标签通则</w:t>
      </w:r>
    </w:p>
    <w:p w:rsidR="001F3E20" w:rsidRDefault="000F09D3">
      <w:pPr>
        <w:pStyle w:val="affffe"/>
        <w:ind w:firstLine="420"/>
        <w:rPr>
          <w:rFonts w:ascii="Times New Roman"/>
        </w:rPr>
      </w:pPr>
      <w:r>
        <w:rPr>
          <w:rFonts w:ascii="Times New Roman"/>
        </w:rPr>
        <w:t xml:space="preserve">GB 18596 </w:t>
      </w:r>
      <w:r>
        <w:rPr>
          <w:rFonts w:ascii="Times New Roman"/>
        </w:rPr>
        <w:t>畜禽养殖业污染物排放标准</w:t>
      </w:r>
    </w:p>
    <w:p w:rsidR="001F3E20" w:rsidRDefault="000F09D3">
      <w:pPr>
        <w:pStyle w:val="affffe"/>
        <w:ind w:firstLine="420"/>
        <w:rPr>
          <w:rFonts w:ascii="Times New Roman"/>
        </w:rPr>
      </w:pPr>
      <w:r>
        <w:rPr>
          <w:rFonts w:ascii="Times New Roman"/>
        </w:rPr>
        <w:t xml:space="preserve">GB/T 19478 </w:t>
      </w:r>
      <w:r>
        <w:rPr>
          <w:rFonts w:ascii="Times New Roman"/>
        </w:rPr>
        <w:t>畜禽屠宰操作规程</w:t>
      </w:r>
      <w:r>
        <w:rPr>
          <w:rFonts w:ascii="Times New Roman"/>
        </w:rPr>
        <w:t xml:space="preserve"> </w:t>
      </w:r>
      <w:r>
        <w:rPr>
          <w:rFonts w:ascii="Times New Roman"/>
        </w:rPr>
        <w:t>鸡</w:t>
      </w:r>
    </w:p>
    <w:p w:rsidR="001F3E20" w:rsidRDefault="000F09D3">
      <w:pPr>
        <w:pStyle w:val="affffe"/>
        <w:ind w:firstLine="420"/>
        <w:rPr>
          <w:rFonts w:ascii="Times New Roman"/>
        </w:rPr>
      </w:pPr>
      <w:bookmarkStart w:id="31" w:name="OLE_LINK3"/>
      <w:bookmarkStart w:id="32" w:name="OLE_LINK4"/>
      <w:r>
        <w:rPr>
          <w:rFonts w:ascii="Times New Roman"/>
        </w:rPr>
        <w:t>GB 31650</w:t>
      </w:r>
      <w:r>
        <w:rPr>
          <w:rFonts w:ascii="Times New Roman" w:hint="eastAsia"/>
        </w:rPr>
        <w:t xml:space="preserve"> </w:t>
      </w:r>
      <w:r>
        <w:rPr>
          <w:rFonts w:ascii="Times New Roman" w:hint="eastAsia"/>
        </w:rPr>
        <w:t>食品安全国家标准</w:t>
      </w:r>
      <w:r>
        <w:rPr>
          <w:rFonts w:ascii="Times New Roman" w:hint="eastAsia"/>
        </w:rPr>
        <w:t xml:space="preserve"> </w:t>
      </w:r>
      <w:r>
        <w:rPr>
          <w:rFonts w:ascii="Times New Roman" w:hint="eastAsia"/>
        </w:rPr>
        <w:t>食品中兽药最大残留限量</w:t>
      </w:r>
    </w:p>
    <w:bookmarkEnd w:id="31"/>
    <w:bookmarkEnd w:id="32"/>
    <w:p w:rsidR="001F3E20" w:rsidRDefault="000F09D3">
      <w:pPr>
        <w:pStyle w:val="affffe"/>
        <w:ind w:firstLine="420"/>
        <w:rPr>
          <w:rFonts w:ascii="Times New Roman"/>
        </w:rPr>
      </w:pPr>
      <w:r>
        <w:rPr>
          <w:rFonts w:ascii="Times New Roman"/>
        </w:rPr>
        <w:t xml:space="preserve">NY 5027 </w:t>
      </w:r>
      <w:r>
        <w:rPr>
          <w:rFonts w:ascii="Times New Roman"/>
        </w:rPr>
        <w:t>无公害食品</w:t>
      </w:r>
      <w:r>
        <w:rPr>
          <w:rFonts w:ascii="Times New Roman"/>
        </w:rPr>
        <w:t xml:space="preserve"> </w:t>
      </w:r>
      <w:r>
        <w:rPr>
          <w:rFonts w:ascii="Times New Roman"/>
        </w:rPr>
        <w:t>畜禽饮用水水质</w:t>
      </w:r>
    </w:p>
    <w:p w:rsidR="001F3E20" w:rsidRDefault="000F09D3">
      <w:pPr>
        <w:pStyle w:val="affffe"/>
        <w:ind w:firstLine="420"/>
        <w:rPr>
          <w:rFonts w:ascii="Times New Roman"/>
        </w:rPr>
      </w:pPr>
      <w:r>
        <w:rPr>
          <w:rFonts w:ascii="Times New Roman"/>
        </w:rPr>
        <w:t xml:space="preserve">NY 5030 </w:t>
      </w:r>
      <w:r>
        <w:rPr>
          <w:rFonts w:ascii="Times New Roman"/>
        </w:rPr>
        <w:t>无公害农产品</w:t>
      </w:r>
      <w:r>
        <w:rPr>
          <w:rFonts w:ascii="Times New Roman"/>
        </w:rPr>
        <w:t xml:space="preserve"> </w:t>
      </w:r>
      <w:r>
        <w:rPr>
          <w:rFonts w:ascii="Times New Roman"/>
        </w:rPr>
        <w:t>兽药使用准则</w:t>
      </w:r>
    </w:p>
    <w:p w:rsidR="001F3E20" w:rsidRDefault="000F09D3">
      <w:pPr>
        <w:pStyle w:val="affffe"/>
        <w:ind w:firstLine="420"/>
        <w:rPr>
          <w:rFonts w:ascii="Times New Roman"/>
        </w:rPr>
      </w:pPr>
      <w:r>
        <w:rPr>
          <w:rFonts w:ascii="Times New Roman"/>
        </w:rPr>
        <w:t xml:space="preserve">NY 5032 </w:t>
      </w:r>
      <w:r>
        <w:rPr>
          <w:rFonts w:ascii="Times New Roman"/>
        </w:rPr>
        <w:t>无公害食品</w:t>
      </w:r>
      <w:r>
        <w:rPr>
          <w:rFonts w:ascii="Times New Roman"/>
        </w:rPr>
        <w:t xml:space="preserve"> </w:t>
      </w:r>
      <w:r>
        <w:rPr>
          <w:rFonts w:ascii="Times New Roman"/>
        </w:rPr>
        <w:t>畜禽饲料和饲料添加剂使用准则</w:t>
      </w:r>
    </w:p>
    <w:p w:rsidR="001F3E20" w:rsidRDefault="000F09D3">
      <w:pPr>
        <w:pStyle w:val="affffe"/>
        <w:ind w:firstLine="420"/>
        <w:rPr>
          <w:rFonts w:ascii="Times New Roman"/>
        </w:rPr>
      </w:pPr>
      <w:r>
        <w:rPr>
          <w:rFonts w:ascii="Times New Roman"/>
        </w:rPr>
        <w:t xml:space="preserve">NY/T 5339 </w:t>
      </w:r>
      <w:r>
        <w:rPr>
          <w:rFonts w:ascii="Times New Roman"/>
        </w:rPr>
        <w:t>无公害农产品</w:t>
      </w:r>
      <w:r>
        <w:rPr>
          <w:rFonts w:ascii="Times New Roman"/>
        </w:rPr>
        <w:t xml:space="preserve"> </w:t>
      </w:r>
      <w:r>
        <w:rPr>
          <w:rFonts w:ascii="Times New Roman"/>
        </w:rPr>
        <w:t>畜禽防疫准则</w:t>
      </w:r>
    </w:p>
    <w:p w:rsidR="001F3E20" w:rsidRDefault="000F09D3">
      <w:pPr>
        <w:pStyle w:val="affc"/>
        <w:spacing w:before="312" w:after="312"/>
      </w:pPr>
      <w:bookmarkStart w:id="33" w:name="_Toc198055756"/>
      <w:bookmarkStart w:id="34" w:name="_Toc97191425"/>
      <w:bookmarkStart w:id="35" w:name="_Toc198055778"/>
      <w:r>
        <w:rPr>
          <w:rFonts w:hint="eastAsia"/>
          <w:szCs w:val="21"/>
        </w:rPr>
        <w:t>术语和定义</w:t>
      </w:r>
      <w:bookmarkStart w:id="36" w:name="_Toc26986532"/>
      <w:bookmarkEnd w:id="33"/>
      <w:bookmarkEnd w:id="34"/>
      <w:bookmarkEnd w:id="35"/>
      <w:bookmarkEnd w:id="36"/>
    </w:p>
    <w:sdt>
      <w:sdtPr>
        <w:id w:val="1131053880"/>
        <w:placeholder>
          <w:docPart w:val="F33E5BAA1B1A4AB0B8D7CEB07383350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1F3E20" w:rsidRDefault="000F09D3">
          <w:pPr>
            <w:pStyle w:val="affffe"/>
            <w:ind w:firstLine="420"/>
          </w:pPr>
          <w:r>
            <w:t>下列术语和定义适用于本文件。</w:t>
          </w:r>
        </w:p>
      </w:sdtContent>
    </w:sdt>
    <w:p w:rsidR="001F3E20" w:rsidRDefault="000F09D3">
      <w:pPr>
        <w:pStyle w:val="affffffffffd"/>
        <w:ind w:left="420" w:hangingChars="200" w:hanging="420"/>
        <w:rPr>
          <w:rFonts w:ascii="黑体" w:eastAsia="黑体" w:hAnsi="黑体"/>
        </w:rPr>
      </w:pPr>
      <w:r>
        <w:rPr>
          <w:rFonts w:ascii="黑体" w:eastAsia="黑体" w:hAnsi="黑体"/>
        </w:rPr>
        <w:br/>
        <w:t>石门土鸡</w:t>
      </w:r>
      <w:r w:rsidR="00C37BD6">
        <w:rPr>
          <w:rFonts w:ascii="黑体" w:eastAsia="黑体" w:hAnsi="黑体" w:hint="eastAsia"/>
        </w:rPr>
        <w:t xml:space="preserve"> </w:t>
      </w:r>
      <w:proofErr w:type="spellStart"/>
      <w:r w:rsidR="00C37BD6">
        <w:rPr>
          <w:rFonts w:ascii="黑体" w:eastAsia="黑体" w:hAnsi="黑体" w:hint="eastAsia"/>
        </w:rPr>
        <w:t>Shimen</w:t>
      </w:r>
      <w:proofErr w:type="spellEnd"/>
      <w:r w:rsidR="00C37BD6">
        <w:rPr>
          <w:rFonts w:ascii="黑体" w:eastAsia="黑体" w:hAnsi="黑体" w:hint="eastAsia"/>
        </w:rPr>
        <w:t xml:space="preserve"> native chicken</w:t>
      </w:r>
    </w:p>
    <w:p w:rsidR="001F3E20" w:rsidRDefault="000F09D3">
      <w:pPr>
        <w:pStyle w:val="affffe"/>
        <w:ind w:firstLine="420"/>
      </w:pPr>
      <w:r>
        <w:rPr>
          <w:rFonts w:hint="eastAsia"/>
        </w:rPr>
        <w:t>石门土鸡是指在本文本第3章规定区域内放养的桃源鸡、湘黄鸡、石门鸡等及其杂交后代的活鸡</w:t>
      </w:r>
      <w:proofErr w:type="gramStart"/>
      <w:r>
        <w:rPr>
          <w:rFonts w:hint="eastAsia"/>
        </w:rPr>
        <w:t>或冷鲜白条</w:t>
      </w:r>
      <w:proofErr w:type="gramEnd"/>
      <w:r>
        <w:rPr>
          <w:rFonts w:hint="eastAsia"/>
        </w:rPr>
        <w:t>鸡。石门土鸡羽毛颜色主要以黑色为主、部分黄色或麻黄色等颜色。</w:t>
      </w:r>
    </w:p>
    <w:p w:rsidR="001F3E20" w:rsidRDefault="000F09D3">
      <w:pPr>
        <w:pStyle w:val="affffffffffd"/>
        <w:ind w:left="420" w:hangingChars="200" w:hanging="420"/>
      </w:pPr>
      <w:r>
        <w:rPr>
          <w:rFonts w:ascii="黑体" w:eastAsia="黑体" w:hAnsi="黑体"/>
        </w:rPr>
        <w:lastRenderedPageBreak/>
        <w:br/>
        <w:t>投入品</w:t>
      </w:r>
      <w:r w:rsidR="00DE2B23">
        <w:rPr>
          <w:rFonts w:ascii="黑体" w:eastAsia="黑体" w:hAnsi="黑体" w:hint="eastAsia"/>
        </w:rPr>
        <w:t xml:space="preserve"> </w:t>
      </w:r>
      <w:bookmarkStart w:id="37" w:name="_GoBack"/>
      <w:bookmarkEnd w:id="37"/>
      <w:r w:rsidR="00DE2B23">
        <w:rPr>
          <w:rFonts w:ascii="黑体" w:eastAsia="黑体" w:hAnsi="黑体" w:hint="eastAsia"/>
        </w:rPr>
        <w:t>Inputs</w:t>
      </w:r>
      <w:r>
        <w:rPr>
          <w:rFonts w:ascii="黑体" w:eastAsia="黑体" w:hAnsi="黑体"/>
        </w:rPr>
        <w:br/>
      </w:r>
      <w:r>
        <w:rPr>
          <w:rFonts w:hint="eastAsia"/>
        </w:rPr>
        <w:t>饲养过程中使用的饲料、牧草、水、疫苗、兽药等。</w:t>
      </w:r>
    </w:p>
    <w:p w:rsidR="001F3E20" w:rsidRDefault="000F09D3">
      <w:pPr>
        <w:pStyle w:val="affffffffffd"/>
        <w:ind w:left="420" w:hangingChars="200" w:hanging="420"/>
        <w:rPr>
          <w:rFonts w:ascii="黑体" w:eastAsia="黑体" w:hAnsi="黑体"/>
        </w:rPr>
      </w:pPr>
      <w:r>
        <w:rPr>
          <w:rFonts w:ascii="黑体" w:eastAsia="黑体" w:hAnsi="黑体"/>
        </w:rPr>
        <w:br/>
      </w:r>
      <w:r>
        <w:rPr>
          <w:rFonts w:ascii="黑体" w:eastAsia="黑体" w:hAnsi="黑体" w:hint="eastAsia"/>
        </w:rPr>
        <w:t>鸡场废弃物</w:t>
      </w:r>
      <w:r w:rsidR="00DE2B23">
        <w:rPr>
          <w:rFonts w:ascii="黑体" w:eastAsia="黑体" w:hAnsi="黑体" w:hint="eastAsia"/>
        </w:rPr>
        <w:t xml:space="preserve"> Poultry farm waste</w:t>
      </w:r>
    </w:p>
    <w:p w:rsidR="001F3E20" w:rsidRDefault="000F09D3">
      <w:pPr>
        <w:pStyle w:val="affffe"/>
        <w:ind w:firstLine="420"/>
      </w:pPr>
      <w:r>
        <w:rPr>
          <w:rFonts w:hint="eastAsia"/>
        </w:rPr>
        <w:t>主要包括鸡粪、病死鸡、垫料、剩余疫苗、一次性使用的兽药器械及包装物和污水等。</w:t>
      </w:r>
    </w:p>
    <w:p w:rsidR="001F3E20" w:rsidRDefault="000F09D3">
      <w:pPr>
        <w:pStyle w:val="affc"/>
        <w:spacing w:before="312" w:after="312"/>
      </w:pPr>
      <w:bookmarkStart w:id="38" w:name="_Toc198055779"/>
      <w:bookmarkStart w:id="39" w:name="_Toc198055757"/>
      <w:r>
        <w:t>保护范围</w:t>
      </w:r>
      <w:bookmarkEnd w:id="38"/>
      <w:bookmarkEnd w:id="39"/>
    </w:p>
    <w:p w:rsidR="005635B9" w:rsidRPr="007B222E" w:rsidRDefault="005635B9" w:rsidP="007B222E">
      <w:pPr>
        <w:pStyle w:val="affffe"/>
        <w:ind w:firstLine="420"/>
      </w:pPr>
      <w:r w:rsidRPr="007B222E">
        <w:rPr>
          <w:rFonts w:hint="eastAsia"/>
        </w:rPr>
        <w:t>石门土鸡的地理标志产品保护范围限于国家质量监督检验检疫总局根据《地理标志产品保护规定》批准的保护范围（国家质量监督检验检疫总局2014年第41号公告），即：湖南省石门县南北镇、东山峰管理区、壶瓶山镇、</w:t>
      </w:r>
      <w:proofErr w:type="gramStart"/>
      <w:r w:rsidRPr="007B222E">
        <w:rPr>
          <w:rFonts w:hint="eastAsia"/>
        </w:rPr>
        <w:t>所街乡</w:t>
      </w:r>
      <w:proofErr w:type="gramEnd"/>
      <w:r w:rsidRPr="007B222E">
        <w:rPr>
          <w:rFonts w:hint="eastAsia"/>
        </w:rPr>
        <w:t>、雁池乡、磨市镇、罗坪乡、白云镇、新关镇、皂市镇、维新镇、三圣乡、新铺镇、太平镇、子良镇、蒙泉镇、夹山镇共17个乡镇区现辖行政区域，见附录A。</w:t>
      </w:r>
    </w:p>
    <w:p w:rsidR="001F3E20" w:rsidRPr="007B222E" w:rsidRDefault="005635B9" w:rsidP="007B222E">
      <w:pPr>
        <w:pStyle w:val="affffe"/>
        <w:ind w:firstLine="420"/>
      </w:pPr>
      <w:r w:rsidRPr="007B222E">
        <w:rPr>
          <w:rFonts w:hint="eastAsia"/>
        </w:rPr>
        <w:t>注：行政区划调整，原白云乡、新铺乡、子良乡修改为</w:t>
      </w:r>
      <w:r w:rsidR="007B222E" w:rsidRPr="007B222E">
        <w:rPr>
          <w:rFonts w:hint="eastAsia"/>
        </w:rPr>
        <w:t>白云镇、新铺镇、子良镇</w:t>
      </w:r>
      <w:r w:rsidRPr="007B222E">
        <w:rPr>
          <w:rFonts w:hint="eastAsia"/>
        </w:rPr>
        <w:t>。</w:t>
      </w:r>
    </w:p>
    <w:p w:rsidR="001F3E20" w:rsidRDefault="000F09D3">
      <w:pPr>
        <w:pStyle w:val="affc"/>
        <w:spacing w:before="312" w:after="312"/>
      </w:pPr>
      <w:bookmarkStart w:id="40" w:name="_Toc198055758"/>
      <w:bookmarkStart w:id="41" w:name="_Toc198055780"/>
      <w:r>
        <w:t>饲养管理</w:t>
      </w:r>
      <w:bookmarkEnd w:id="40"/>
      <w:bookmarkEnd w:id="41"/>
    </w:p>
    <w:p w:rsidR="001F3E20" w:rsidRDefault="000F09D3">
      <w:pPr>
        <w:pStyle w:val="affd"/>
        <w:spacing w:before="156" w:after="156"/>
      </w:pPr>
      <w:r>
        <w:rPr>
          <w:rFonts w:hint="eastAsia"/>
        </w:rPr>
        <w:t>鸡场建设</w:t>
      </w:r>
    </w:p>
    <w:p w:rsidR="001F3E20" w:rsidRDefault="000F09D3">
      <w:pPr>
        <w:pStyle w:val="affe"/>
        <w:spacing w:before="156" w:after="156"/>
      </w:pPr>
      <w:r>
        <w:rPr>
          <w:rFonts w:hint="eastAsia"/>
        </w:rPr>
        <w:t>自然环境</w:t>
      </w:r>
    </w:p>
    <w:p w:rsidR="001F3E20" w:rsidRDefault="000F09D3">
      <w:pPr>
        <w:pStyle w:val="afff"/>
        <w:spacing w:before="156" w:after="156"/>
      </w:pPr>
      <w:r>
        <w:rPr>
          <w:rFonts w:hint="eastAsia"/>
        </w:rPr>
        <w:t>气候</w:t>
      </w:r>
    </w:p>
    <w:p w:rsidR="001F3E20" w:rsidRDefault="000F09D3">
      <w:pPr>
        <w:pStyle w:val="affffe"/>
        <w:ind w:firstLine="420"/>
      </w:pPr>
      <w:r>
        <w:rPr>
          <w:rFonts w:hint="eastAsia"/>
        </w:rPr>
        <w:t>石门县位于北纬30°，属中亚热带向北亚热带过渡的季风湿润气候区域，该区域总的气候特征为冬夏长、春秋短，四季分明，光照充足，年均气温在16.7℃，变幅在16.0～17.5℃之间，高于10℃的持续日数在200天以上，森林覆盖率为70.7%，空气质量好。</w:t>
      </w:r>
    </w:p>
    <w:p w:rsidR="001F3E20" w:rsidRDefault="000F09D3">
      <w:pPr>
        <w:pStyle w:val="afff"/>
        <w:spacing w:before="156" w:after="156"/>
      </w:pPr>
      <w:r>
        <w:rPr>
          <w:rFonts w:hint="eastAsia"/>
        </w:rPr>
        <w:t>场地</w:t>
      </w:r>
    </w:p>
    <w:p w:rsidR="001F3E20" w:rsidRDefault="000F09D3">
      <w:pPr>
        <w:pStyle w:val="affffe"/>
        <w:ind w:firstLine="420"/>
      </w:pPr>
      <w:r>
        <w:rPr>
          <w:rFonts w:hint="eastAsia"/>
        </w:rPr>
        <w:t>石门县山大人稀，自然环境好。天然的隔离条件，减少了动物疫病的发生与传染。牧草资源十分丰富，天然草场、人工改良草场、山间隙地、果园林地等面积大，牧草种类多，共43科、125种，发展土鸡养殖人工补饲少，活动空间大，自然生态环境良好。</w:t>
      </w:r>
    </w:p>
    <w:p w:rsidR="001F3E20" w:rsidRDefault="000F09D3">
      <w:pPr>
        <w:pStyle w:val="afff"/>
        <w:spacing w:before="156" w:after="156"/>
      </w:pPr>
      <w:r>
        <w:rPr>
          <w:rFonts w:hint="eastAsia"/>
        </w:rPr>
        <w:t>水源</w:t>
      </w:r>
    </w:p>
    <w:p w:rsidR="001F3E20" w:rsidRDefault="000F09D3">
      <w:pPr>
        <w:pStyle w:val="affffe"/>
        <w:ind w:firstLine="420"/>
      </w:pPr>
      <w:r>
        <w:rPr>
          <w:rFonts w:hint="eastAsia"/>
        </w:rPr>
        <w:t>石门县淡水资源充足，地上水和地下水通过页岩层层过滤，形成清亮、甘冽的泉水，水质优良，矿物质含量丰富，水质符合NY 5027的要求。</w:t>
      </w:r>
    </w:p>
    <w:p w:rsidR="001F3E20" w:rsidRDefault="000F09D3">
      <w:pPr>
        <w:pStyle w:val="affe"/>
        <w:spacing w:before="156" w:after="156"/>
      </w:pPr>
      <w:r>
        <w:rPr>
          <w:rFonts w:hint="eastAsia"/>
        </w:rPr>
        <w:t>设计要求</w:t>
      </w:r>
    </w:p>
    <w:p w:rsidR="001F3E20" w:rsidRDefault="000F09D3">
      <w:pPr>
        <w:pStyle w:val="affffffff9"/>
      </w:pPr>
      <w:r>
        <w:rPr>
          <w:rFonts w:hint="eastAsia"/>
        </w:rPr>
        <w:t>鸡场3km以内无大型化工厂、采矿厂、皮革厂、肉品加工厂、屠宰厂或畜牧场。鸡场距离干线公路、铁路、城镇居民区和公共场所0.5km以上。</w:t>
      </w:r>
    </w:p>
    <w:p w:rsidR="001F3E20" w:rsidRDefault="000F09D3">
      <w:pPr>
        <w:pStyle w:val="affffffff9"/>
      </w:pPr>
      <w:r>
        <w:rPr>
          <w:rFonts w:hint="eastAsia"/>
        </w:rPr>
        <w:t>鸡场应坐北朝南，通风干燥，采光良好，能保温隔热。在平坦地区建鸡舍，鸡舍地面应高出舍外地面0.3m～0.5m，舍内应设排水孔，以便舍内污水的顺利排出。在丘陵山区可依山势建成吊脚楼式鸡舍。</w:t>
      </w:r>
    </w:p>
    <w:p w:rsidR="001F3E20" w:rsidRDefault="000F09D3">
      <w:pPr>
        <w:pStyle w:val="affffffff9"/>
      </w:pPr>
      <w:r>
        <w:rPr>
          <w:rFonts w:hint="eastAsia"/>
        </w:rPr>
        <w:t>鸡舍内地面硬化，有坡度，粪、污水引入处理池。处理池建在鸡舍5m以外，大小按养殖规模确定。应坚固不漏水，宽深适宜，便于清理。</w:t>
      </w:r>
    </w:p>
    <w:p w:rsidR="001F3E20" w:rsidRDefault="000F09D3">
      <w:pPr>
        <w:pStyle w:val="afff"/>
        <w:spacing w:before="156" w:after="156"/>
      </w:pPr>
      <w:r>
        <w:rPr>
          <w:rFonts w:hint="eastAsia"/>
        </w:rPr>
        <w:lastRenderedPageBreak/>
        <w:t>鸡场面积</w:t>
      </w:r>
    </w:p>
    <w:p w:rsidR="001F3E20" w:rsidRDefault="000F09D3">
      <w:pPr>
        <w:pStyle w:val="affffe"/>
        <w:ind w:firstLine="420"/>
      </w:pPr>
      <w:r>
        <w:rPr>
          <w:rFonts w:hint="eastAsia"/>
        </w:rPr>
        <w:t>按成鸡12羽/m</w:t>
      </w:r>
      <w:r>
        <w:rPr>
          <w:rFonts w:hint="eastAsia"/>
          <w:vertAlign w:val="superscript"/>
        </w:rPr>
        <w:t>2</w:t>
      </w:r>
      <w:r>
        <w:rPr>
          <w:rFonts w:hint="eastAsia"/>
        </w:rPr>
        <w:t>进行修建，</w:t>
      </w:r>
      <w:proofErr w:type="gramStart"/>
      <w:r>
        <w:rPr>
          <w:rFonts w:hint="eastAsia"/>
        </w:rPr>
        <w:t>保温舍占鸡舍</w:t>
      </w:r>
      <w:proofErr w:type="gramEnd"/>
      <w:r>
        <w:rPr>
          <w:rFonts w:hint="eastAsia"/>
        </w:rPr>
        <w:t>面积50%，每公顷草地放养900～1200羽。</w:t>
      </w:r>
    </w:p>
    <w:p w:rsidR="001F3E20" w:rsidRDefault="000F09D3">
      <w:pPr>
        <w:pStyle w:val="afff"/>
        <w:spacing w:before="156" w:after="156"/>
      </w:pPr>
      <w:r>
        <w:rPr>
          <w:rFonts w:hint="eastAsia"/>
        </w:rPr>
        <w:t>食桶或食槽</w:t>
      </w:r>
    </w:p>
    <w:p w:rsidR="001F3E20" w:rsidRDefault="000F09D3">
      <w:pPr>
        <w:pStyle w:val="affffe"/>
        <w:ind w:firstLine="420"/>
      </w:pPr>
      <w:r>
        <w:rPr>
          <w:rFonts w:hint="eastAsia"/>
        </w:rPr>
        <w:t>育雏期按180～220羽/</w:t>
      </w:r>
      <w:proofErr w:type="gramStart"/>
      <w:r>
        <w:rPr>
          <w:rFonts w:hint="eastAsia"/>
        </w:rPr>
        <w:t>个</w:t>
      </w:r>
      <w:proofErr w:type="gramEnd"/>
      <w:r>
        <w:rPr>
          <w:rFonts w:hint="eastAsia"/>
        </w:rPr>
        <w:t>进行均匀设置。</w:t>
      </w:r>
    </w:p>
    <w:p w:rsidR="001F3E20" w:rsidRDefault="000F09D3">
      <w:pPr>
        <w:pStyle w:val="afff"/>
        <w:spacing w:before="156" w:after="156"/>
      </w:pPr>
      <w:r>
        <w:rPr>
          <w:rFonts w:hint="eastAsia"/>
        </w:rPr>
        <w:t>饮水器</w:t>
      </w:r>
    </w:p>
    <w:p w:rsidR="001F3E20" w:rsidRDefault="000F09D3">
      <w:pPr>
        <w:pStyle w:val="affffe"/>
        <w:ind w:firstLine="420"/>
      </w:pPr>
      <w:r>
        <w:rPr>
          <w:rFonts w:hint="eastAsia"/>
        </w:rPr>
        <w:t>采用真空饮水器或自动饮水壶，保证饮水清洁、充足。</w:t>
      </w:r>
    </w:p>
    <w:p w:rsidR="001F3E20" w:rsidRDefault="000F09D3">
      <w:pPr>
        <w:pStyle w:val="affd"/>
        <w:spacing w:before="156" w:after="156"/>
      </w:pPr>
      <w:r>
        <w:rPr>
          <w:rFonts w:hint="eastAsia"/>
        </w:rPr>
        <w:t>投入品管理</w:t>
      </w:r>
    </w:p>
    <w:p w:rsidR="001F3E20" w:rsidRDefault="000F09D3">
      <w:pPr>
        <w:pStyle w:val="affe"/>
        <w:spacing w:before="156" w:after="156"/>
      </w:pPr>
      <w:r>
        <w:rPr>
          <w:rFonts w:hint="eastAsia"/>
        </w:rPr>
        <w:t>饲料</w:t>
      </w:r>
    </w:p>
    <w:p w:rsidR="001F3E20" w:rsidRDefault="000F09D3">
      <w:pPr>
        <w:pStyle w:val="affffffff9"/>
      </w:pPr>
      <w:r>
        <w:rPr>
          <w:rFonts w:hint="eastAsia"/>
        </w:rPr>
        <w:t>饲料和饲料添加剂的使用按NY 5032的规定执行。</w:t>
      </w:r>
    </w:p>
    <w:p w:rsidR="001F3E20" w:rsidRDefault="000F09D3">
      <w:pPr>
        <w:pStyle w:val="affffffff9"/>
      </w:pPr>
      <w:r>
        <w:rPr>
          <w:rFonts w:hint="eastAsia"/>
        </w:rPr>
        <w:t>育雏期饲喂饲料，育成</w:t>
      </w:r>
      <w:proofErr w:type="gramStart"/>
      <w:r>
        <w:rPr>
          <w:rFonts w:hint="eastAsia"/>
        </w:rPr>
        <w:t>期自由</w:t>
      </w:r>
      <w:proofErr w:type="gramEnd"/>
      <w:r>
        <w:rPr>
          <w:rFonts w:hint="eastAsia"/>
        </w:rPr>
        <w:t>觅食牧草，补饲谷物、玉米、红薯等，应干净、无霉烂变质。</w:t>
      </w:r>
    </w:p>
    <w:p w:rsidR="001F3E20" w:rsidRDefault="000F09D3">
      <w:pPr>
        <w:pStyle w:val="affffffff9"/>
      </w:pPr>
      <w:r>
        <w:rPr>
          <w:rFonts w:hint="eastAsia"/>
        </w:rPr>
        <w:t>放养区域不应使用农用除草剂等化学物质。</w:t>
      </w:r>
    </w:p>
    <w:p w:rsidR="001F3E20" w:rsidRDefault="000F09D3">
      <w:pPr>
        <w:pStyle w:val="affe"/>
        <w:spacing w:before="156" w:after="156"/>
      </w:pPr>
      <w:r>
        <w:rPr>
          <w:rFonts w:hint="eastAsia"/>
        </w:rPr>
        <w:t>疫苗及兽药</w:t>
      </w:r>
    </w:p>
    <w:p w:rsidR="001F3E20" w:rsidRDefault="000F09D3">
      <w:pPr>
        <w:pStyle w:val="affffffff9"/>
      </w:pPr>
      <w:r>
        <w:rPr>
          <w:rFonts w:hint="eastAsia"/>
        </w:rPr>
        <w:t>疫苗使用按NY/T 5339的规定执行。</w:t>
      </w:r>
    </w:p>
    <w:p w:rsidR="001F3E20" w:rsidRDefault="000F09D3">
      <w:pPr>
        <w:pStyle w:val="affffffff9"/>
      </w:pPr>
      <w:r>
        <w:rPr>
          <w:rFonts w:hint="eastAsia"/>
        </w:rPr>
        <w:t>兽药使用和休药期符合NY 5030规定。</w:t>
      </w:r>
    </w:p>
    <w:p w:rsidR="001F3E20" w:rsidRDefault="000F09D3">
      <w:pPr>
        <w:pStyle w:val="affd"/>
        <w:spacing w:before="156" w:after="156"/>
      </w:pPr>
      <w:r>
        <w:rPr>
          <w:rFonts w:hint="eastAsia"/>
        </w:rPr>
        <w:t>人员管理</w:t>
      </w:r>
    </w:p>
    <w:p w:rsidR="001F3E20" w:rsidRDefault="000F09D3">
      <w:pPr>
        <w:pStyle w:val="affffffffa"/>
      </w:pPr>
      <w:r>
        <w:rPr>
          <w:rFonts w:hint="eastAsia"/>
        </w:rPr>
        <w:t>工作人员身体健康并定期进行健康检查。</w:t>
      </w:r>
    </w:p>
    <w:p w:rsidR="001F3E20" w:rsidRDefault="000F09D3">
      <w:pPr>
        <w:pStyle w:val="affffffffa"/>
      </w:pPr>
      <w:r>
        <w:rPr>
          <w:rFonts w:hint="eastAsia"/>
        </w:rPr>
        <w:t>对生产饲养技术人员进行生产管理知识定期培训，提高人员素质。</w:t>
      </w:r>
    </w:p>
    <w:p w:rsidR="001F3E20" w:rsidRDefault="000F09D3">
      <w:pPr>
        <w:pStyle w:val="affffffffa"/>
      </w:pPr>
      <w:r>
        <w:rPr>
          <w:rFonts w:hint="eastAsia"/>
        </w:rPr>
        <w:t>进出场区人员必须更换工作服和工作鞋，不得串区、串舍。</w:t>
      </w:r>
    </w:p>
    <w:p w:rsidR="001F3E20" w:rsidRDefault="000F09D3">
      <w:pPr>
        <w:pStyle w:val="affffffffa"/>
      </w:pPr>
      <w:r>
        <w:rPr>
          <w:rFonts w:hint="eastAsia"/>
        </w:rPr>
        <w:t>鸡场兽医</w:t>
      </w:r>
      <w:proofErr w:type="gramStart"/>
      <w:r>
        <w:rPr>
          <w:rFonts w:hint="eastAsia"/>
        </w:rPr>
        <w:t>不</w:t>
      </w:r>
      <w:proofErr w:type="gramEnd"/>
      <w:r>
        <w:rPr>
          <w:rFonts w:hint="eastAsia"/>
        </w:rPr>
        <w:t>应从事场外的诊疗活动。</w:t>
      </w:r>
    </w:p>
    <w:p w:rsidR="001F3E20" w:rsidRDefault="000F09D3">
      <w:pPr>
        <w:pStyle w:val="affd"/>
        <w:spacing w:before="156" w:after="156"/>
      </w:pPr>
      <w:r>
        <w:rPr>
          <w:rFonts w:hint="eastAsia"/>
        </w:rPr>
        <w:t>日常管理</w:t>
      </w:r>
    </w:p>
    <w:p w:rsidR="001F3E20" w:rsidRDefault="000F09D3">
      <w:pPr>
        <w:pStyle w:val="affffffffa"/>
      </w:pPr>
      <w:r>
        <w:rPr>
          <w:rFonts w:hint="eastAsia"/>
        </w:rPr>
        <w:t>每天2次观察鸡群健康状况，发现异常情况及时处理。</w:t>
      </w:r>
    </w:p>
    <w:p w:rsidR="001F3E20" w:rsidRDefault="000F09D3">
      <w:pPr>
        <w:pStyle w:val="affffffffa"/>
      </w:pPr>
      <w:r>
        <w:rPr>
          <w:rFonts w:hint="eastAsia"/>
        </w:rPr>
        <w:t>鸡舍工具应保持干净，不应带出鸡舍或舍间串用。</w:t>
      </w:r>
    </w:p>
    <w:p w:rsidR="001F3E20" w:rsidRDefault="000F09D3">
      <w:pPr>
        <w:pStyle w:val="affffffffa"/>
      </w:pPr>
      <w:r>
        <w:rPr>
          <w:rFonts w:hint="eastAsia"/>
        </w:rPr>
        <w:t>进入鸡场车辆严格按程序消毒，室内每周消毒一次，消毒剂符合NY 5030的规定。</w:t>
      </w:r>
    </w:p>
    <w:p w:rsidR="001F3E20" w:rsidRDefault="000F09D3">
      <w:pPr>
        <w:pStyle w:val="affffffffa"/>
      </w:pPr>
      <w:r>
        <w:rPr>
          <w:rFonts w:hint="eastAsia"/>
        </w:rPr>
        <w:t>定期防虫灭鼠，饲养区内不应饲养其它动物。其它禽类、家畜及啮齿类动物不得进入鸡舍。</w:t>
      </w:r>
    </w:p>
    <w:p w:rsidR="001F3E20" w:rsidRDefault="000F09D3">
      <w:pPr>
        <w:pStyle w:val="affffffffa"/>
      </w:pPr>
      <w:proofErr w:type="gramStart"/>
      <w:r>
        <w:rPr>
          <w:rFonts w:hint="eastAsia"/>
        </w:rPr>
        <w:t>不</w:t>
      </w:r>
      <w:proofErr w:type="gramEnd"/>
      <w:r>
        <w:rPr>
          <w:rFonts w:hint="eastAsia"/>
        </w:rPr>
        <w:t>同日龄的鸡群分区饲养，不得混养，实行“全进全出”制。</w:t>
      </w:r>
    </w:p>
    <w:p w:rsidR="001F3E20" w:rsidRDefault="000F09D3">
      <w:pPr>
        <w:pStyle w:val="affffffffa"/>
      </w:pPr>
      <w:r>
        <w:rPr>
          <w:rFonts w:hint="eastAsia"/>
        </w:rPr>
        <w:t>废弃物处理按GB 18596的规定执行。</w:t>
      </w:r>
    </w:p>
    <w:p w:rsidR="001F3E20" w:rsidRDefault="000F09D3">
      <w:pPr>
        <w:pStyle w:val="affd"/>
        <w:spacing w:before="156" w:after="156"/>
      </w:pPr>
      <w:r>
        <w:rPr>
          <w:rFonts w:hint="eastAsia"/>
        </w:rPr>
        <w:t>种鸡饲养管理</w:t>
      </w:r>
    </w:p>
    <w:p w:rsidR="001F3E20" w:rsidRDefault="000F09D3">
      <w:pPr>
        <w:pStyle w:val="affffffffa"/>
      </w:pPr>
      <w:r>
        <w:rPr>
          <w:rFonts w:hint="eastAsia"/>
        </w:rPr>
        <w:t>控制温度21℃～24℃，相对湿度55%～65%，光照时间</w:t>
      </w:r>
      <w:proofErr w:type="gramStart"/>
      <w:r>
        <w:rPr>
          <w:rFonts w:hint="eastAsia"/>
        </w:rPr>
        <w:t>按周龄调整</w:t>
      </w:r>
      <w:proofErr w:type="gramEnd"/>
      <w:r>
        <w:rPr>
          <w:rFonts w:hint="eastAsia"/>
        </w:rPr>
        <w:t>，加强通风，保持良好的饲养环境。</w:t>
      </w:r>
    </w:p>
    <w:p w:rsidR="001F3E20" w:rsidRDefault="000F09D3">
      <w:pPr>
        <w:pStyle w:val="affffffffa"/>
      </w:pPr>
      <w:r>
        <w:rPr>
          <w:rFonts w:hint="eastAsia"/>
        </w:rPr>
        <w:t>公母比例按1：20留种，人工授精，公鸡采精不应连续超过5天。</w:t>
      </w:r>
    </w:p>
    <w:p w:rsidR="001F3E20" w:rsidRDefault="000F09D3">
      <w:pPr>
        <w:pStyle w:val="affffffffa"/>
      </w:pPr>
      <w:r>
        <w:rPr>
          <w:rFonts w:hint="eastAsia"/>
        </w:rPr>
        <w:t>公母鸡采用自由采食，提供营养全面的饲料。</w:t>
      </w:r>
    </w:p>
    <w:p w:rsidR="001F3E20" w:rsidRDefault="000F09D3">
      <w:pPr>
        <w:pStyle w:val="affffffffa"/>
      </w:pPr>
      <w:r>
        <w:rPr>
          <w:rFonts w:hint="eastAsia"/>
        </w:rPr>
        <w:t>按免疫程序进行免疫，进行保健预防，提高生产性能。</w:t>
      </w:r>
    </w:p>
    <w:p w:rsidR="001F3E20" w:rsidRDefault="000F09D3">
      <w:pPr>
        <w:pStyle w:val="affd"/>
        <w:spacing w:before="156" w:after="156"/>
      </w:pPr>
      <w:r>
        <w:rPr>
          <w:rFonts w:hint="eastAsia"/>
        </w:rPr>
        <w:t>商品鸡饲养管理</w:t>
      </w:r>
    </w:p>
    <w:p w:rsidR="001F3E20" w:rsidRDefault="000F09D3">
      <w:pPr>
        <w:pStyle w:val="affffffffa"/>
      </w:pPr>
      <w:r>
        <w:rPr>
          <w:rFonts w:hint="eastAsia"/>
        </w:rPr>
        <w:t>雏鸡出壳后24h喂水，在水中加入1%～2%的葡萄糖、电解多维和抗菌药物。</w:t>
      </w:r>
    </w:p>
    <w:p w:rsidR="001F3E20" w:rsidRDefault="000F09D3">
      <w:pPr>
        <w:pStyle w:val="affffffffa"/>
      </w:pPr>
      <w:r>
        <w:rPr>
          <w:rFonts w:hint="eastAsia"/>
        </w:rPr>
        <w:lastRenderedPageBreak/>
        <w:t>饮水后1</w:t>
      </w:r>
      <w:bookmarkStart w:id="42" w:name="OLE_LINK2"/>
      <w:bookmarkStart w:id="43" w:name="OLE_LINK1"/>
      <w:r>
        <w:rPr>
          <w:rFonts w:hint="eastAsia"/>
        </w:rPr>
        <w:t>～</w:t>
      </w:r>
      <w:bookmarkEnd w:id="42"/>
      <w:bookmarkEnd w:id="43"/>
      <w:r>
        <w:rPr>
          <w:rFonts w:hint="eastAsia"/>
        </w:rPr>
        <w:t>2h开食，用硬纸</w:t>
      </w:r>
      <w:proofErr w:type="gramStart"/>
      <w:r>
        <w:rPr>
          <w:rFonts w:hint="eastAsia"/>
        </w:rPr>
        <w:t>或浅开食盘</w:t>
      </w:r>
      <w:proofErr w:type="gramEnd"/>
      <w:r>
        <w:rPr>
          <w:rFonts w:hint="eastAsia"/>
        </w:rPr>
        <w:t>，每天饲喂5～6次，4天后自由采食。</w:t>
      </w:r>
    </w:p>
    <w:p w:rsidR="001F3E20" w:rsidRDefault="000F09D3">
      <w:pPr>
        <w:pStyle w:val="affffffffa"/>
      </w:pPr>
      <w:r>
        <w:rPr>
          <w:rFonts w:hint="eastAsia"/>
        </w:rPr>
        <w:t>鸡舍温度在雏鸡出壳的第一周维持在33℃-35℃，之后每周降温3℃至室温，湿度维持在50%-65%，保持鸡舍内空气新鲜。</w:t>
      </w:r>
    </w:p>
    <w:p w:rsidR="001F3E20" w:rsidRDefault="000F09D3">
      <w:pPr>
        <w:pStyle w:val="affffffffa"/>
      </w:pPr>
      <w:r>
        <w:rPr>
          <w:rFonts w:hint="eastAsia"/>
        </w:rPr>
        <w:t>40天开始停喂全价饲料，</w:t>
      </w:r>
      <w:proofErr w:type="gramStart"/>
      <w:r>
        <w:rPr>
          <w:rFonts w:hint="eastAsia"/>
        </w:rPr>
        <w:t>由舍饲</w:t>
      </w:r>
      <w:proofErr w:type="gramEnd"/>
      <w:r>
        <w:rPr>
          <w:rFonts w:hint="eastAsia"/>
        </w:rPr>
        <w:t>改为放牧，</w:t>
      </w:r>
      <w:proofErr w:type="gramStart"/>
      <w:r>
        <w:rPr>
          <w:rFonts w:hint="eastAsia"/>
        </w:rPr>
        <w:t>商品鸡以吃</w:t>
      </w:r>
      <w:proofErr w:type="gramEnd"/>
      <w:r>
        <w:rPr>
          <w:rFonts w:hint="eastAsia"/>
        </w:rPr>
        <w:t>牧草为主，适时补充少量玉米、薯类、谷类等原粮，早上将鸡群放出，晚上收回鸡舍，至上市。</w:t>
      </w:r>
    </w:p>
    <w:p w:rsidR="001F3E20" w:rsidRDefault="000F09D3">
      <w:pPr>
        <w:pStyle w:val="affd"/>
        <w:spacing w:before="156" w:after="156"/>
      </w:pPr>
      <w:r>
        <w:rPr>
          <w:rFonts w:hint="eastAsia"/>
        </w:rPr>
        <w:t>疫病防治</w:t>
      </w:r>
    </w:p>
    <w:p w:rsidR="001F3E20" w:rsidRDefault="000F09D3">
      <w:pPr>
        <w:pStyle w:val="affe"/>
        <w:spacing w:before="156" w:after="156"/>
      </w:pPr>
      <w:r>
        <w:rPr>
          <w:rFonts w:hint="eastAsia"/>
        </w:rPr>
        <w:t>免疫</w:t>
      </w:r>
    </w:p>
    <w:p w:rsidR="001F3E20" w:rsidRDefault="000F09D3">
      <w:pPr>
        <w:pStyle w:val="affffe"/>
        <w:ind w:firstLine="420"/>
      </w:pPr>
      <w:r>
        <w:rPr>
          <w:rFonts w:hint="eastAsia"/>
        </w:rPr>
        <w:t>按照《中华人民共和国动物防疫法》，结合当地疫病流行情况，制定免疫程序，按疫苗使用要求进行接种。免疫接种方法参见附录B。</w:t>
      </w:r>
    </w:p>
    <w:p w:rsidR="001F3E20" w:rsidRDefault="000F09D3">
      <w:pPr>
        <w:pStyle w:val="affe"/>
        <w:spacing w:before="156" w:after="156"/>
      </w:pPr>
      <w:r>
        <w:rPr>
          <w:rFonts w:hint="eastAsia"/>
        </w:rPr>
        <w:t>治疗</w:t>
      </w:r>
    </w:p>
    <w:p w:rsidR="001F3E20" w:rsidRDefault="000F09D3">
      <w:pPr>
        <w:pStyle w:val="affffffff9"/>
      </w:pPr>
      <w:r>
        <w:rPr>
          <w:rFonts w:hint="eastAsia"/>
        </w:rPr>
        <w:t>兽药在执业兽医师指导下使用。</w:t>
      </w:r>
    </w:p>
    <w:p w:rsidR="001F3E20" w:rsidRDefault="000F09D3">
      <w:pPr>
        <w:pStyle w:val="affffffff9"/>
      </w:pPr>
      <w:r>
        <w:rPr>
          <w:rFonts w:hint="eastAsia"/>
        </w:rPr>
        <w:t>病鸡进行隔离治疗，采取适当的保健措施。</w:t>
      </w:r>
    </w:p>
    <w:p w:rsidR="001F3E20" w:rsidRDefault="000F09D3">
      <w:pPr>
        <w:pStyle w:val="affffffff9"/>
      </w:pPr>
      <w:r>
        <w:rPr>
          <w:rFonts w:hint="eastAsia"/>
        </w:rPr>
        <w:t>病死鸡处理按农业部农医发第25号（2017）《病死及病害动物无害化处理技术规范》规定执行。</w:t>
      </w:r>
    </w:p>
    <w:p w:rsidR="001F3E20" w:rsidRDefault="000F09D3">
      <w:pPr>
        <w:pStyle w:val="affc"/>
        <w:spacing w:before="312" w:after="312"/>
      </w:pPr>
      <w:bookmarkStart w:id="44" w:name="_Toc198055781"/>
      <w:bookmarkStart w:id="45" w:name="_Toc198055759"/>
      <w:r>
        <w:rPr>
          <w:rFonts w:hint="eastAsia"/>
        </w:rPr>
        <w:t>活鸡分级</w:t>
      </w:r>
      <w:bookmarkEnd w:id="44"/>
      <w:bookmarkEnd w:id="45"/>
    </w:p>
    <w:p w:rsidR="001F3E20" w:rsidRDefault="000F09D3">
      <w:pPr>
        <w:pStyle w:val="affffffff7"/>
      </w:pPr>
      <w:r>
        <w:rPr>
          <w:rFonts w:hint="eastAsia"/>
        </w:rPr>
        <w:t>一级：来自非疫区并经检验、检疫合格，具有典型石门土鸡特征特性，个体健壮，羽毛丰满、有光泽、发亮，</w:t>
      </w:r>
      <w:proofErr w:type="gramStart"/>
      <w:r>
        <w:rPr>
          <w:rFonts w:hint="eastAsia"/>
        </w:rPr>
        <w:t>冠红且</w:t>
      </w:r>
      <w:proofErr w:type="gramEnd"/>
      <w:r>
        <w:rPr>
          <w:rFonts w:hint="eastAsia"/>
        </w:rPr>
        <w:t>大，公鸡体重1.5kg～2.0kg，母鸡体重1.3kg～1.8kg。</w:t>
      </w:r>
    </w:p>
    <w:p w:rsidR="001F3E20" w:rsidRDefault="000F09D3">
      <w:pPr>
        <w:pStyle w:val="affffffff7"/>
      </w:pPr>
      <w:r>
        <w:rPr>
          <w:rFonts w:hint="eastAsia"/>
        </w:rPr>
        <w:t>二级：来自非疫区并经检验、检疫合格，符合石门土鸡特征特性，个体健壮，羽毛欠丰满、光泽稍差，冠微红或小，公鸡体重1.5kg～2.0kg，母鸡体重1.3 kg ～ 1.8kg。</w:t>
      </w:r>
    </w:p>
    <w:p w:rsidR="001F3E20" w:rsidRDefault="000F09D3">
      <w:pPr>
        <w:pStyle w:val="affc"/>
        <w:spacing w:before="312" w:after="312"/>
      </w:pPr>
      <w:bookmarkStart w:id="46" w:name="_Toc198055782"/>
      <w:bookmarkStart w:id="47" w:name="_Toc198055760"/>
      <w:r>
        <w:rPr>
          <w:rFonts w:hint="eastAsia"/>
        </w:rPr>
        <w:t>屠宰管理</w:t>
      </w:r>
      <w:bookmarkEnd w:id="46"/>
      <w:bookmarkEnd w:id="47"/>
    </w:p>
    <w:p w:rsidR="001F3E20" w:rsidRDefault="000F09D3">
      <w:pPr>
        <w:pStyle w:val="affffe"/>
        <w:ind w:firstLine="420"/>
      </w:pPr>
      <w:r>
        <w:rPr>
          <w:rFonts w:hint="eastAsia"/>
        </w:rPr>
        <w:t>按GB/T 19478的规定执行。</w:t>
      </w:r>
    </w:p>
    <w:p w:rsidR="001F3E20" w:rsidRDefault="000F09D3">
      <w:pPr>
        <w:pStyle w:val="affc"/>
        <w:spacing w:before="312" w:after="312"/>
        <w:rPr>
          <w:rFonts w:ascii="宋体" w:eastAsia="宋体" w:hAnsi="宋体"/>
        </w:rPr>
      </w:pPr>
      <w:bookmarkStart w:id="48" w:name="_Toc198055761"/>
      <w:bookmarkStart w:id="49" w:name="_Toc198055783"/>
      <w:r>
        <w:rPr>
          <w:rFonts w:hint="eastAsia"/>
        </w:rPr>
        <w:t>质量要求</w:t>
      </w:r>
      <w:bookmarkEnd w:id="48"/>
      <w:bookmarkEnd w:id="49"/>
    </w:p>
    <w:p w:rsidR="001F3E20" w:rsidRDefault="000F09D3">
      <w:pPr>
        <w:pStyle w:val="affd"/>
        <w:spacing w:before="156" w:after="156"/>
        <w:rPr>
          <w:rFonts w:hAnsi="黑体"/>
        </w:rPr>
      </w:pPr>
      <w:r>
        <w:rPr>
          <w:rFonts w:hint="eastAsia"/>
        </w:rPr>
        <w:t>感官要求</w:t>
      </w:r>
    </w:p>
    <w:p w:rsidR="001F3E20" w:rsidRDefault="000F09D3">
      <w:pPr>
        <w:pStyle w:val="affffe"/>
        <w:ind w:firstLine="420"/>
      </w:pPr>
      <w:r>
        <w:rPr>
          <w:rFonts w:hint="eastAsia"/>
        </w:rPr>
        <w:t>应符合表1的规定。</w:t>
      </w:r>
    </w:p>
    <w:p w:rsidR="001F3E20" w:rsidRDefault="000F09D3">
      <w:pPr>
        <w:pStyle w:val="aff2"/>
        <w:spacing w:before="156" w:after="156"/>
      </w:pPr>
      <w:r>
        <w:rPr>
          <w:rFonts w:hint="eastAsia"/>
        </w:rPr>
        <w:t>感官要求</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219"/>
        <w:gridCol w:w="5340"/>
        <w:gridCol w:w="11"/>
      </w:tblGrid>
      <w:tr w:rsidR="001F3E20">
        <w:trPr>
          <w:jc w:val="center"/>
        </w:trPr>
        <w:tc>
          <w:tcPr>
            <w:tcW w:w="2204" w:type="pct"/>
            <w:tcBorders>
              <w:top w:val="single" w:sz="8" w:space="0" w:color="auto"/>
              <w:bottom w:val="single" w:sz="8" w:space="0" w:color="auto"/>
            </w:tcBorders>
            <w:shd w:val="clear" w:color="auto" w:fill="auto"/>
            <w:vAlign w:val="center"/>
          </w:tcPr>
          <w:p w:rsidR="001F3E20" w:rsidRDefault="000F09D3">
            <w:pPr>
              <w:spacing w:line="240" w:lineRule="auto"/>
              <w:jc w:val="center"/>
              <w:rPr>
                <w:rFonts w:ascii="宋体" w:hAnsi="宋体" w:cs="宋体"/>
                <w:sz w:val="18"/>
                <w:szCs w:val="18"/>
              </w:rPr>
            </w:pPr>
            <w:r>
              <w:rPr>
                <w:rFonts w:hint="eastAsia"/>
                <w:sz w:val="18"/>
                <w:szCs w:val="18"/>
              </w:rPr>
              <w:t>项</w:t>
            </w:r>
            <w:r>
              <w:rPr>
                <w:rFonts w:hint="eastAsia"/>
                <w:sz w:val="18"/>
                <w:szCs w:val="18"/>
              </w:rPr>
              <w:t xml:space="preserve">     </w:t>
            </w:r>
            <w:r>
              <w:rPr>
                <w:rFonts w:hint="eastAsia"/>
                <w:sz w:val="18"/>
                <w:szCs w:val="18"/>
              </w:rPr>
              <w:t>目</w:t>
            </w:r>
          </w:p>
        </w:tc>
        <w:tc>
          <w:tcPr>
            <w:tcW w:w="2796" w:type="pct"/>
            <w:gridSpan w:val="2"/>
            <w:tcBorders>
              <w:top w:val="single" w:sz="8" w:space="0" w:color="auto"/>
              <w:bottom w:val="single" w:sz="8" w:space="0" w:color="auto"/>
            </w:tcBorders>
            <w:shd w:val="clear" w:color="auto" w:fill="auto"/>
            <w:vAlign w:val="center"/>
          </w:tcPr>
          <w:p w:rsidR="001F3E20" w:rsidRDefault="000F09D3">
            <w:pPr>
              <w:spacing w:line="240" w:lineRule="auto"/>
              <w:jc w:val="center"/>
              <w:rPr>
                <w:rFonts w:ascii="宋体" w:hAnsi="宋体" w:cs="宋体"/>
                <w:sz w:val="18"/>
                <w:szCs w:val="18"/>
              </w:rPr>
            </w:pPr>
            <w:r>
              <w:rPr>
                <w:rFonts w:hint="eastAsia"/>
                <w:sz w:val="18"/>
                <w:szCs w:val="18"/>
              </w:rPr>
              <w:t>要</w:t>
            </w:r>
            <w:r>
              <w:rPr>
                <w:rFonts w:hint="eastAsia"/>
                <w:sz w:val="18"/>
                <w:szCs w:val="18"/>
              </w:rPr>
              <w:t xml:space="preserve">       </w:t>
            </w:r>
            <w:r>
              <w:rPr>
                <w:rFonts w:hint="eastAsia"/>
                <w:sz w:val="18"/>
                <w:szCs w:val="18"/>
              </w:rPr>
              <w:t>求</w:t>
            </w:r>
          </w:p>
        </w:tc>
      </w:tr>
      <w:tr w:rsidR="001F3E20">
        <w:trPr>
          <w:jc w:val="center"/>
        </w:trPr>
        <w:tc>
          <w:tcPr>
            <w:tcW w:w="2204" w:type="pct"/>
            <w:tcBorders>
              <w:top w:val="single" w:sz="8" w:space="0" w:color="auto"/>
            </w:tcBorders>
            <w:shd w:val="clear" w:color="auto" w:fill="auto"/>
            <w:vAlign w:val="center"/>
          </w:tcPr>
          <w:p w:rsidR="001F3E20" w:rsidRDefault="000F09D3">
            <w:pPr>
              <w:spacing w:line="240" w:lineRule="auto"/>
              <w:ind w:firstLineChars="250" w:firstLine="450"/>
              <w:rPr>
                <w:rFonts w:ascii="宋体" w:hAnsi="宋体" w:cs="宋体"/>
                <w:sz w:val="18"/>
                <w:szCs w:val="18"/>
              </w:rPr>
            </w:pPr>
            <w:r>
              <w:rPr>
                <w:rFonts w:hint="eastAsia"/>
                <w:sz w:val="18"/>
                <w:szCs w:val="18"/>
              </w:rPr>
              <w:t>组织状态</w:t>
            </w:r>
          </w:p>
        </w:tc>
        <w:tc>
          <w:tcPr>
            <w:tcW w:w="2796" w:type="pct"/>
            <w:gridSpan w:val="2"/>
            <w:tcBorders>
              <w:top w:val="single" w:sz="8" w:space="0" w:color="auto"/>
            </w:tcBorders>
            <w:shd w:val="clear" w:color="auto" w:fill="auto"/>
            <w:vAlign w:val="center"/>
          </w:tcPr>
          <w:p w:rsidR="001F3E20" w:rsidRDefault="000F09D3">
            <w:pPr>
              <w:spacing w:line="240" w:lineRule="auto"/>
              <w:jc w:val="center"/>
              <w:rPr>
                <w:rFonts w:ascii="宋体" w:hAnsi="宋体" w:cs="宋体"/>
                <w:sz w:val="18"/>
                <w:szCs w:val="18"/>
              </w:rPr>
            </w:pPr>
            <w:r>
              <w:rPr>
                <w:rFonts w:hint="eastAsia"/>
                <w:sz w:val="18"/>
                <w:szCs w:val="18"/>
              </w:rPr>
              <w:t>肌肉富有弹性，指压后凹陷部位立即恢复原状</w:t>
            </w:r>
          </w:p>
        </w:tc>
      </w:tr>
      <w:tr w:rsidR="001F3E20">
        <w:trPr>
          <w:jc w:val="center"/>
        </w:trPr>
        <w:tc>
          <w:tcPr>
            <w:tcW w:w="2204" w:type="pct"/>
            <w:shd w:val="clear" w:color="auto" w:fill="auto"/>
            <w:vAlign w:val="center"/>
          </w:tcPr>
          <w:p w:rsidR="001F3E20" w:rsidRDefault="000F09D3">
            <w:pPr>
              <w:spacing w:line="240" w:lineRule="auto"/>
              <w:ind w:firstLineChars="250" w:firstLine="450"/>
              <w:rPr>
                <w:rFonts w:ascii="宋体" w:hAnsi="宋体" w:cs="宋体"/>
                <w:sz w:val="18"/>
                <w:szCs w:val="18"/>
              </w:rPr>
            </w:pPr>
            <w:r>
              <w:rPr>
                <w:rFonts w:hint="eastAsia"/>
                <w:sz w:val="18"/>
                <w:szCs w:val="18"/>
              </w:rPr>
              <w:t>色</w:t>
            </w:r>
            <w:r>
              <w:rPr>
                <w:rFonts w:hint="eastAsia"/>
                <w:sz w:val="18"/>
                <w:szCs w:val="18"/>
              </w:rPr>
              <w:t xml:space="preserve">    </w:t>
            </w:r>
            <w:r>
              <w:rPr>
                <w:rFonts w:hint="eastAsia"/>
                <w:sz w:val="18"/>
                <w:szCs w:val="18"/>
              </w:rPr>
              <w:t>泽</w:t>
            </w:r>
          </w:p>
        </w:tc>
        <w:tc>
          <w:tcPr>
            <w:tcW w:w="2796" w:type="pct"/>
            <w:gridSpan w:val="2"/>
            <w:shd w:val="clear" w:color="auto" w:fill="auto"/>
            <w:vAlign w:val="center"/>
          </w:tcPr>
          <w:p w:rsidR="001F3E20" w:rsidRDefault="000F09D3">
            <w:pPr>
              <w:spacing w:line="240" w:lineRule="auto"/>
              <w:jc w:val="center"/>
              <w:rPr>
                <w:rFonts w:ascii="宋体" w:hAnsi="宋体" w:cs="宋体"/>
                <w:sz w:val="18"/>
                <w:szCs w:val="18"/>
              </w:rPr>
            </w:pPr>
            <w:r>
              <w:rPr>
                <w:rFonts w:hint="eastAsia"/>
                <w:sz w:val="18"/>
                <w:szCs w:val="18"/>
              </w:rPr>
              <w:t>表皮和肌肉切面有光泽，具有禽类品种应有的色泽</w:t>
            </w:r>
          </w:p>
        </w:tc>
      </w:tr>
      <w:tr w:rsidR="001F3E20">
        <w:trPr>
          <w:trHeight w:val="132"/>
          <w:jc w:val="center"/>
        </w:trPr>
        <w:tc>
          <w:tcPr>
            <w:tcW w:w="2204" w:type="pct"/>
            <w:shd w:val="clear" w:color="auto" w:fill="auto"/>
            <w:vAlign w:val="center"/>
          </w:tcPr>
          <w:p w:rsidR="001F3E20" w:rsidRDefault="000F09D3">
            <w:pPr>
              <w:spacing w:line="240" w:lineRule="auto"/>
              <w:ind w:firstLineChars="250" w:firstLine="450"/>
              <w:rPr>
                <w:rFonts w:ascii="宋体" w:hAnsi="宋体" w:cs="宋体"/>
                <w:sz w:val="18"/>
                <w:szCs w:val="18"/>
              </w:rPr>
            </w:pPr>
            <w:r>
              <w:rPr>
                <w:rFonts w:hint="eastAsia"/>
                <w:sz w:val="18"/>
                <w:szCs w:val="18"/>
              </w:rPr>
              <w:t>气</w:t>
            </w:r>
            <w:r>
              <w:rPr>
                <w:rFonts w:hint="eastAsia"/>
                <w:sz w:val="18"/>
                <w:szCs w:val="18"/>
              </w:rPr>
              <w:t xml:space="preserve">    </w:t>
            </w:r>
            <w:r>
              <w:rPr>
                <w:rFonts w:hint="eastAsia"/>
                <w:sz w:val="18"/>
                <w:szCs w:val="18"/>
              </w:rPr>
              <w:t>味</w:t>
            </w:r>
          </w:p>
        </w:tc>
        <w:tc>
          <w:tcPr>
            <w:tcW w:w="2796" w:type="pct"/>
            <w:gridSpan w:val="2"/>
            <w:shd w:val="clear" w:color="auto" w:fill="auto"/>
            <w:vAlign w:val="center"/>
          </w:tcPr>
          <w:p w:rsidR="001F3E20" w:rsidRDefault="000F09D3">
            <w:pPr>
              <w:spacing w:line="240" w:lineRule="auto"/>
              <w:jc w:val="center"/>
              <w:rPr>
                <w:rFonts w:ascii="宋体" w:hAnsi="宋体" w:cs="宋体"/>
                <w:sz w:val="18"/>
                <w:szCs w:val="18"/>
              </w:rPr>
            </w:pPr>
            <w:r>
              <w:rPr>
                <w:rFonts w:hint="eastAsia"/>
                <w:sz w:val="18"/>
                <w:szCs w:val="18"/>
              </w:rPr>
              <w:t>具有本产品应有的气味，无异味</w:t>
            </w:r>
          </w:p>
        </w:tc>
      </w:tr>
      <w:tr w:rsidR="001F3E20">
        <w:trPr>
          <w:gridAfter w:val="1"/>
          <w:wAfter w:w="6" w:type="pct"/>
          <w:jc w:val="center"/>
        </w:trPr>
        <w:tc>
          <w:tcPr>
            <w:tcW w:w="2204" w:type="pct"/>
            <w:tcBorders>
              <w:top w:val="single" w:sz="8" w:space="0" w:color="auto"/>
              <w:bottom w:val="single" w:sz="8" w:space="0" w:color="auto"/>
            </w:tcBorders>
            <w:shd w:val="clear" w:color="auto" w:fill="auto"/>
            <w:vAlign w:val="center"/>
          </w:tcPr>
          <w:p w:rsidR="001F3E20" w:rsidRDefault="000F09D3">
            <w:pPr>
              <w:spacing w:line="240" w:lineRule="auto"/>
              <w:ind w:firstLineChars="250" w:firstLine="450"/>
              <w:rPr>
                <w:rFonts w:ascii="宋体" w:hAnsi="宋体" w:cs="宋体"/>
                <w:sz w:val="18"/>
                <w:szCs w:val="18"/>
              </w:rPr>
            </w:pPr>
            <w:r>
              <w:rPr>
                <w:rFonts w:ascii="宋体" w:hAnsi="宋体" w:hint="eastAsia"/>
                <w:sz w:val="18"/>
                <w:szCs w:val="18"/>
              </w:rPr>
              <w:t>加热后肉汤</w:t>
            </w:r>
          </w:p>
        </w:tc>
        <w:tc>
          <w:tcPr>
            <w:tcW w:w="2790" w:type="pct"/>
            <w:tcBorders>
              <w:top w:val="single" w:sz="8" w:space="0" w:color="auto"/>
              <w:bottom w:val="single" w:sz="8" w:space="0" w:color="auto"/>
            </w:tcBorders>
            <w:shd w:val="clear" w:color="auto" w:fill="auto"/>
            <w:vAlign w:val="center"/>
          </w:tcPr>
          <w:p w:rsidR="001F3E20" w:rsidRDefault="000F09D3">
            <w:pPr>
              <w:spacing w:line="240" w:lineRule="auto"/>
              <w:ind w:firstLineChars="250" w:firstLine="450"/>
              <w:rPr>
                <w:rFonts w:ascii="宋体" w:hAnsi="宋体" w:cs="宋体"/>
                <w:sz w:val="18"/>
                <w:szCs w:val="18"/>
              </w:rPr>
            </w:pPr>
            <w:r>
              <w:rPr>
                <w:rFonts w:ascii="宋体" w:hAnsi="宋体" w:hint="eastAsia"/>
                <w:sz w:val="18"/>
                <w:szCs w:val="18"/>
              </w:rPr>
              <w:t>透明澄清，脂肪团聚于液面，具有禽类品种应有的滋味</w:t>
            </w:r>
          </w:p>
        </w:tc>
      </w:tr>
      <w:tr w:rsidR="001F3E20">
        <w:trPr>
          <w:gridAfter w:val="1"/>
          <w:wAfter w:w="6" w:type="pct"/>
          <w:jc w:val="center"/>
        </w:trPr>
        <w:tc>
          <w:tcPr>
            <w:tcW w:w="2204" w:type="pct"/>
            <w:tcBorders>
              <w:top w:val="single" w:sz="8" w:space="0" w:color="auto"/>
            </w:tcBorders>
            <w:shd w:val="clear" w:color="auto" w:fill="auto"/>
            <w:vAlign w:val="center"/>
          </w:tcPr>
          <w:p w:rsidR="001F3E20" w:rsidRDefault="000F09D3">
            <w:pPr>
              <w:spacing w:line="240" w:lineRule="auto"/>
              <w:rPr>
                <w:rFonts w:ascii="Times New Roman" w:hAnsi="Times New Roman"/>
                <w:sz w:val="18"/>
                <w:szCs w:val="18"/>
              </w:rPr>
            </w:pPr>
            <w:r>
              <w:rPr>
                <w:rFonts w:ascii="Times New Roman" w:hAnsi="Times New Roman"/>
                <w:sz w:val="18"/>
                <w:szCs w:val="18"/>
              </w:rPr>
              <w:t>淤血</w:t>
            </w:r>
            <w:r>
              <w:rPr>
                <w:rFonts w:ascii="宋体" w:hAnsi="宋体" w:hint="eastAsia"/>
                <w:sz w:val="18"/>
                <w:szCs w:val="18"/>
              </w:rPr>
              <w:t>[</w:t>
            </w:r>
            <w:r>
              <w:rPr>
                <w:rFonts w:ascii="Times New Roman" w:hAnsi="Times New Roman"/>
                <w:sz w:val="18"/>
                <w:szCs w:val="18"/>
              </w:rPr>
              <w:t>以淤血面积（</w:t>
            </w:r>
            <w:r>
              <w:rPr>
                <w:rFonts w:ascii="Times New Roman" w:hAnsi="Times New Roman"/>
                <w:sz w:val="18"/>
                <w:szCs w:val="18"/>
              </w:rPr>
              <w:t>S</w:t>
            </w:r>
            <w:r>
              <w:rPr>
                <w:rFonts w:ascii="Times New Roman" w:hAnsi="Times New Roman"/>
                <w:sz w:val="18"/>
                <w:szCs w:val="18"/>
              </w:rPr>
              <w:t>）计</w:t>
            </w:r>
            <w:r>
              <w:rPr>
                <w:rFonts w:ascii="宋体" w:hAnsi="宋体"/>
                <w:sz w:val="18"/>
                <w:szCs w:val="18"/>
              </w:rPr>
              <w:t>]</w:t>
            </w:r>
            <w:r>
              <w:rPr>
                <w:rFonts w:ascii="Times New Roman" w:hAnsi="Times New Roman"/>
                <w:sz w:val="18"/>
                <w:szCs w:val="18"/>
              </w:rPr>
              <w:t>/cm</w:t>
            </w:r>
            <w:r>
              <w:rPr>
                <w:rFonts w:ascii="Times New Roman" w:hAnsi="Times New Roman"/>
                <w:sz w:val="18"/>
                <w:szCs w:val="18"/>
                <w:vertAlign w:val="superscript"/>
              </w:rPr>
              <w:t>2</w:t>
            </w:r>
          </w:p>
          <w:p w:rsidR="001F3E20" w:rsidRDefault="000F09D3">
            <w:pPr>
              <w:spacing w:line="240" w:lineRule="auto"/>
              <w:ind w:firstLineChars="250" w:firstLine="450"/>
              <w:rPr>
                <w:rFonts w:ascii="Times New Roman" w:hAnsi="Times New Roman"/>
                <w:sz w:val="18"/>
                <w:szCs w:val="18"/>
              </w:rPr>
            </w:pPr>
            <w:r>
              <w:rPr>
                <w:rFonts w:ascii="Times New Roman" w:hAnsi="Times New Roman"/>
                <w:sz w:val="18"/>
                <w:szCs w:val="18"/>
              </w:rPr>
              <w:t>S</w:t>
            </w:r>
            <w:r>
              <w:rPr>
                <w:rFonts w:ascii="宋体" w:hAnsi="宋体"/>
                <w:sz w:val="18"/>
                <w:szCs w:val="18"/>
              </w:rPr>
              <w:t>＞</w:t>
            </w:r>
            <w:r>
              <w:rPr>
                <w:rFonts w:ascii="Times New Roman" w:hAnsi="Times New Roman"/>
                <w:sz w:val="18"/>
                <w:szCs w:val="18"/>
              </w:rPr>
              <w:t>1</w:t>
            </w:r>
          </w:p>
          <w:p w:rsidR="001F3E20" w:rsidRDefault="000F09D3">
            <w:pPr>
              <w:spacing w:line="240" w:lineRule="auto"/>
              <w:ind w:firstLineChars="250" w:firstLine="450"/>
              <w:rPr>
                <w:rFonts w:ascii="Times New Roman" w:hAnsi="Times New Roman"/>
                <w:sz w:val="18"/>
                <w:szCs w:val="18"/>
              </w:rPr>
            </w:pPr>
            <w:r>
              <w:rPr>
                <w:rFonts w:ascii="Times New Roman" w:hAnsi="Times New Roman"/>
                <w:sz w:val="18"/>
                <w:szCs w:val="18"/>
              </w:rPr>
              <w:t>0.5</w:t>
            </w:r>
            <w:r>
              <w:rPr>
                <w:rFonts w:ascii="宋体" w:hAnsi="宋体"/>
                <w:sz w:val="18"/>
                <w:szCs w:val="18"/>
              </w:rPr>
              <w:t>＜</w:t>
            </w:r>
            <w:r>
              <w:rPr>
                <w:rFonts w:ascii="Times New Roman" w:hAnsi="Times New Roman"/>
                <w:sz w:val="18"/>
                <w:szCs w:val="18"/>
              </w:rPr>
              <w:t>S</w:t>
            </w:r>
            <w:r>
              <w:rPr>
                <w:rFonts w:ascii="宋体" w:hAnsi="宋体"/>
                <w:sz w:val="18"/>
                <w:szCs w:val="18"/>
              </w:rPr>
              <w:t>≤</w:t>
            </w:r>
            <w:r>
              <w:rPr>
                <w:rFonts w:ascii="Times New Roman" w:hAnsi="Times New Roman"/>
                <w:sz w:val="18"/>
                <w:szCs w:val="18"/>
              </w:rPr>
              <w:t>1</w:t>
            </w:r>
          </w:p>
          <w:p w:rsidR="001F3E20" w:rsidRDefault="000F09D3">
            <w:pPr>
              <w:spacing w:line="240" w:lineRule="auto"/>
              <w:ind w:firstLineChars="250" w:firstLine="450"/>
              <w:rPr>
                <w:rFonts w:ascii="宋体" w:hAnsi="宋体" w:cs="宋体"/>
                <w:sz w:val="18"/>
                <w:szCs w:val="18"/>
              </w:rPr>
            </w:pPr>
            <w:r>
              <w:rPr>
                <w:rFonts w:ascii="Times New Roman" w:hAnsi="Times New Roman"/>
                <w:sz w:val="18"/>
                <w:szCs w:val="18"/>
              </w:rPr>
              <w:lastRenderedPageBreak/>
              <w:t>S</w:t>
            </w:r>
            <w:r>
              <w:rPr>
                <w:rFonts w:ascii="宋体" w:hAnsi="宋体"/>
                <w:sz w:val="18"/>
                <w:szCs w:val="18"/>
              </w:rPr>
              <w:t>≤</w:t>
            </w:r>
            <w:r>
              <w:rPr>
                <w:rFonts w:ascii="Times New Roman" w:hAnsi="Times New Roman"/>
                <w:sz w:val="18"/>
                <w:szCs w:val="18"/>
              </w:rPr>
              <w:t>0.5</w:t>
            </w:r>
          </w:p>
        </w:tc>
        <w:tc>
          <w:tcPr>
            <w:tcW w:w="2790" w:type="pct"/>
            <w:tcBorders>
              <w:top w:val="single" w:sz="8" w:space="0" w:color="auto"/>
            </w:tcBorders>
            <w:shd w:val="clear" w:color="auto" w:fill="auto"/>
            <w:vAlign w:val="center"/>
          </w:tcPr>
          <w:p w:rsidR="001F3E20" w:rsidRDefault="001F3E20">
            <w:pPr>
              <w:spacing w:line="240" w:lineRule="auto"/>
              <w:ind w:firstLineChars="250" w:firstLine="450"/>
              <w:rPr>
                <w:rFonts w:ascii="宋体" w:hAnsi="宋体" w:cs="宋体"/>
                <w:sz w:val="18"/>
                <w:szCs w:val="18"/>
              </w:rPr>
            </w:pPr>
          </w:p>
          <w:p w:rsidR="001F3E20" w:rsidRDefault="001F3E20">
            <w:pPr>
              <w:spacing w:line="240" w:lineRule="auto"/>
              <w:ind w:firstLineChars="250" w:firstLine="450"/>
              <w:rPr>
                <w:rFonts w:ascii="宋体" w:hAnsi="宋体"/>
                <w:sz w:val="18"/>
                <w:szCs w:val="18"/>
              </w:rPr>
            </w:pPr>
          </w:p>
          <w:p w:rsidR="001F3E20" w:rsidRDefault="000F09D3">
            <w:pPr>
              <w:spacing w:line="240" w:lineRule="auto"/>
              <w:ind w:firstLineChars="250" w:firstLine="450"/>
              <w:rPr>
                <w:rFonts w:ascii="Times New Roman" w:hAnsi="Times New Roman"/>
                <w:sz w:val="18"/>
                <w:szCs w:val="18"/>
              </w:rPr>
            </w:pPr>
            <w:r>
              <w:rPr>
                <w:rFonts w:ascii="Times New Roman" w:hAnsi="Times New Roman"/>
                <w:sz w:val="18"/>
                <w:szCs w:val="18"/>
              </w:rPr>
              <w:t>不得检出</w:t>
            </w:r>
          </w:p>
          <w:p w:rsidR="001F3E20" w:rsidRDefault="000F09D3">
            <w:pPr>
              <w:spacing w:line="240" w:lineRule="auto"/>
              <w:ind w:firstLineChars="250" w:firstLine="450"/>
              <w:rPr>
                <w:rFonts w:ascii="Times New Roman" w:hAnsi="Times New Roman"/>
                <w:sz w:val="18"/>
                <w:szCs w:val="18"/>
              </w:rPr>
            </w:pPr>
            <w:r>
              <w:rPr>
                <w:rFonts w:ascii="Times New Roman" w:hAnsi="Times New Roman"/>
                <w:sz w:val="18"/>
                <w:szCs w:val="18"/>
              </w:rPr>
              <w:lastRenderedPageBreak/>
              <w:t>片数不得超过抽样量的</w:t>
            </w:r>
            <w:r>
              <w:rPr>
                <w:rFonts w:ascii="Times New Roman" w:hAnsi="Times New Roman"/>
                <w:sz w:val="18"/>
                <w:szCs w:val="18"/>
              </w:rPr>
              <w:t>2%</w:t>
            </w:r>
          </w:p>
          <w:p w:rsidR="001F3E20" w:rsidRDefault="000F09D3">
            <w:pPr>
              <w:spacing w:line="240" w:lineRule="auto"/>
              <w:ind w:firstLineChars="250" w:firstLine="450"/>
              <w:rPr>
                <w:rFonts w:ascii="宋体" w:hAnsi="宋体" w:cs="宋体"/>
                <w:sz w:val="18"/>
                <w:szCs w:val="18"/>
              </w:rPr>
            </w:pPr>
            <w:r>
              <w:rPr>
                <w:rFonts w:ascii="宋体" w:hAnsi="宋体" w:hint="eastAsia"/>
                <w:sz w:val="18"/>
                <w:szCs w:val="18"/>
              </w:rPr>
              <w:t>忽略不计</w:t>
            </w:r>
          </w:p>
        </w:tc>
      </w:tr>
      <w:tr w:rsidR="001F3E20">
        <w:trPr>
          <w:gridAfter w:val="1"/>
          <w:wAfter w:w="6" w:type="pct"/>
          <w:jc w:val="center"/>
        </w:trPr>
        <w:tc>
          <w:tcPr>
            <w:tcW w:w="2204" w:type="pct"/>
            <w:shd w:val="clear" w:color="auto" w:fill="auto"/>
            <w:vAlign w:val="center"/>
          </w:tcPr>
          <w:p w:rsidR="001F3E20" w:rsidRDefault="000F09D3">
            <w:pPr>
              <w:spacing w:line="240" w:lineRule="auto"/>
              <w:ind w:firstLineChars="250" w:firstLine="450"/>
              <w:rPr>
                <w:rFonts w:ascii="宋体" w:hAnsi="宋体" w:cs="宋体"/>
                <w:sz w:val="18"/>
                <w:szCs w:val="18"/>
              </w:rPr>
            </w:pPr>
            <w:r>
              <w:rPr>
                <w:rFonts w:ascii="Times New Roman" w:hAnsi="Times New Roman"/>
                <w:sz w:val="18"/>
                <w:szCs w:val="18"/>
              </w:rPr>
              <w:lastRenderedPageBreak/>
              <w:t>硬杆毛（长度超过</w:t>
            </w:r>
            <w:r>
              <w:rPr>
                <w:rFonts w:ascii="Times New Roman" w:hAnsi="Times New Roman"/>
                <w:sz w:val="18"/>
                <w:szCs w:val="18"/>
              </w:rPr>
              <w:t>12mm</w:t>
            </w:r>
            <w:r>
              <w:rPr>
                <w:rFonts w:ascii="Times New Roman" w:hAnsi="Times New Roman"/>
                <w:sz w:val="18"/>
                <w:szCs w:val="18"/>
              </w:rPr>
              <w:t>的羽毛，或直径超过</w:t>
            </w:r>
            <w:r>
              <w:rPr>
                <w:rFonts w:ascii="Times New Roman" w:hAnsi="Times New Roman"/>
                <w:sz w:val="18"/>
                <w:szCs w:val="18"/>
              </w:rPr>
              <w:t>2mm</w:t>
            </w:r>
            <w:r>
              <w:rPr>
                <w:rFonts w:ascii="Times New Roman" w:hAnsi="Times New Roman"/>
                <w:sz w:val="18"/>
                <w:szCs w:val="18"/>
              </w:rPr>
              <w:t>的羽毛根）</w:t>
            </w:r>
            <w:r>
              <w:rPr>
                <w:rFonts w:ascii="Times New Roman" w:hAnsi="Times New Roman"/>
                <w:sz w:val="18"/>
                <w:szCs w:val="18"/>
              </w:rPr>
              <w:t>/</w:t>
            </w:r>
            <w:r>
              <w:rPr>
                <w:rFonts w:ascii="Times New Roman" w:hAnsi="Times New Roman"/>
                <w:sz w:val="18"/>
                <w:szCs w:val="18"/>
              </w:rPr>
              <w:t>（根</w:t>
            </w:r>
            <w:r>
              <w:rPr>
                <w:rFonts w:ascii="Times New Roman" w:hAnsi="Times New Roman"/>
                <w:sz w:val="18"/>
                <w:szCs w:val="18"/>
              </w:rPr>
              <w:t>/10kg</w:t>
            </w:r>
            <w:r>
              <w:rPr>
                <w:rFonts w:ascii="Times New Roman" w:hAnsi="Times New Roman"/>
                <w:sz w:val="18"/>
                <w:szCs w:val="18"/>
              </w:rPr>
              <w:t>）</w:t>
            </w:r>
            <w:r>
              <w:rPr>
                <w:rFonts w:ascii="宋体" w:hAnsi="宋体" w:hint="eastAsia"/>
                <w:sz w:val="18"/>
                <w:szCs w:val="18"/>
              </w:rPr>
              <w:t xml:space="preserve">                 ≤</w:t>
            </w:r>
          </w:p>
        </w:tc>
        <w:tc>
          <w:tcPr>
            <w:tcW w:w="2790" w:type="pct"/>
            <w:shd w:val="clear" w:color="auto" w:fill="auto"/>
            <w:vAlign w:val="center"/>
          </w:tcPr>
          <w:p w:rsidR="001F3E20" w:rsidRDefault="000F09D3">
            <w:pPr>
              <w:spacing w:line="240" w:lineRule="auto"/>
              <w:jc w:val="center"/>
              <w:rPr>
                <w:rFonts w:ascii="Times New Roman" w:hAnsi="Times New Roman"/>
                <w:sz w:val="18"/>
                <w:szCs w:val="18"/>
              </w:rPr>
            </w:pPr>
            <w:r>
              <w:rPr>
                <w:rFonts w:ascii="Times New Roman" w:hAnsi="Times New Roman"/>
                <w:sz w:val="18"/>
                <w:szCs w:val="18"/>
              </w:rPr>
              <w:t>1</w:t>
            </w:r>
          </w:p>
        </w:tc>
      </w:tr>
      <w:tr w:rsidR="001F3E20">
        <w:trPr>
          <w:gridAfter w:val="1"/>
          <w:wAfter w:w="6" w:type="pct"/>
          <w:jc w:val="center"/>
        </w:trPr>
        <w:tc>
          <w:tcPr>
            <w:tcW w:w="2204" w:type="pct"/>
            <w:shd w:val="clear" w:color="auto" w:fill="auto"/>
            <w:vAlign w:val="center"/>
          </w:tcPr>
          <w:p w:rsidR="001F3E20" w:rsidRDefault="000F09D3">
            <w:pPr>
              <w:spacing w:line="240" w:lineRule="auto"/>
              <w:ind w:firstLineChars="250" w:firstLine="450"/>
              <w:rPr>
                <w:rFonts w:ascii="宋体" w:hAnsi="宋体" w:cs="宋体"/>
                <w:sz w:val="18"/>
                <w:szCs w:val="18"/>
              </w:rPr>
            </w:pPr>
            <w:r>
              <w:rPr>
                <w:rFonts w:ascii="宋体" w:hAnsi="宋体" w:hint="eastAsia"/>
                <w:sz w:val="18"/>
                <w:szCs w:val="18"/>
              </w:rPr>
              <w:t>杂质</w:t>
            </w:r>
          </w:p>
        </w:tc>
        <w:tc>
          <w:tcPr>
            <w:tcW w:w="2790" w:type="pct"/>
            <w:shd w:val="clear" w:color="auto" w:fill="auto"/>
            <w:vAlign w:val="center"/>
          </w:tcPr>
          <w:p w:rsidR="001F3E20" w:rsidRDefault="000F09D3">
            <w:pPr>
              <w:spacing w:line="240" w:lineRule="auto"/>
              <w:ind w:firstLineChars="250" w:firstLine="450"/>
              <w:rPr>
                <w:rFonts w:ascii="宋体" w:hAnsi="宋体" w:cs="宋体"/>
                <w:sz w:val="18"/>
                <w:szCs w:val="18"/>
              </w:rPr>
            </w:pPr>
            <w:r>
              <w:rPr>
                <w:rFonts w:ascii="宋体" w:hAnsi="宋体" w:hint="eastAsia"/>
                <w:sz w:val="18"/>
                <w:szCs w:val="18"/>
              </w:rPr>
              <w:t>无正常视力可见外来杂质</w:t>
            </w:r>
          </w:p>
        </w:tc>
      </w:tr>
      <w:tr w:rsidR="001F3E20">
        <w:trPr>
          <w:gridAfter w:val="1"/>
          <w:wAfter w:w="6" w:type="pct"/>
          <w:jc w:val="center"/>
        </w:trPr>
        <w:tc>
          <w:tcPr>
            <w:tcW w:w="4994" w:type="pct"/>
            <w:gridSpan w:val="2"/>
            <w:shd w:val="clear" w:color="auto" w:fill="auto"/>
            <w:vAlign w:val="center"/>
          </w:tcPr>
          <w:p w:rsidR="001F3E20" w:rsidRDefault="000F09D3">
            <w:pPr>
              <w:spacing w:line="240" w:lineRule="auto"/>
              <w:ind w:firstLineChars="250" w:firstLine="450"/>
              <w:rPr>
                <w:rFonts w:ascii="宋体" w:hAnsi="宋体" w:cs="宋体"/>
                <w:sz w:val="18"/>
                <w:szCs w:val="16"/>
              </w:rPr>
            </w:pPr>
            <w:r>
              <w:rPr>
                <w:rFonts w:hint="eastAsia"/>
                <w:sz w:val="18"/>
                <w:szCs w:val="16"/>
              </w:rPr>
              <w:t>注：</w:t>
            </w:r>
            <w:r>
              <w:rPr>
                <w:rFonts w:ascii="宋体" w:hAnsi="宋体" w:hint="eastAsia"/>
                <w:sz w:val="18"/>
                <w:szCs w:val="16"/>
              </w:rPr>
              <w:t>淤血面积指单一整禽，或单一分割禽的一片淤血面积。</w:t>
            </w:r>
          </w:p>
        </w:tc>
      </w:tr>
    </w:tbl>
    <w:p w:rsidR="001F3E20" w:rsidRDefault="000F09D3">
      <w:pPr>
        <w:pStyle w:val="affd"/>
        <w:spacing w:before="156" w:after="156"/>
      </w:pPr>
      <w:r>
        <w:rPr>
          <w:rFonts w:hint="eastAsia"/>
        </w:rPr>
        <w:t>理化指标</w:t>
      </w:r>
    </w:p>
    <w:p w:rsidR="001F3E20" w:rsidRDefault="000F09D3">
      <w:pPr>
        <w:pStyle w:val="affffe"/>
        <w:ind w:firstLine="420"/>
      </w:pPr>
      <w:r>
        <w:rPr>
          <w:rFonts w:hint="eastAsia"/>
        </w:rPr>
        <w:t>胸肌理化指标应符合表2的规定。</w:t>
      </w:r>
    </w:p>
    <w:p w:rsidR="001F3E20" w:rsidRDefault="000F09D3">
      <w:pPr>
        <w:pStyle w:val="aff2"/>
        <w:spacing w:before="156" w:after="156"/>
      </w:pPr>
      <w:r>
        <w:rPr>
          <w:rFonts w:hint="eastAsia"/>
        </w:rPr>
        <w:t>理化指标</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4370"/>
        <w:gridCol w:w="4934"/>
      </w:tblGrid>
      <w:tr w:rsidR="001F3E20">
        <w:trPr>
          <w:trHeight w:val="397"/>
          <w:jc w:val="center"/>
        </w:trPr>
        <w:tc>
          <w:tcPr>
            <w:tcW w:w="4370" w:type="dxa"/>
            <w:tcBorders>
              <w:top w:val="single" w:sz="8" w:space="0" w:color="000000"/>
              <w:bottom w:val="single" w:sz="8" w:space="0" w:color="000000"/>
            </w:tcBorders>
            <w:shd w:val="clear" w:color="auto" w:fill="auto"/>
            <w:vAlign w:val="center"/>
          </w:tcPr>
          <w:p w:rsidR="001F3E20" w:rsidRDefault="000F09D3">
            <w:pPr>
              <w:widowControl/>
              <w:snapToGrid w:val="0"/>
              <w:spacing w:line="240" w:lineRule="auto"/>
              <w:jc w:val="center"/>
              <w:rPr>
                <w:rFonts w:ascii="Times New Roman" w:hAnsi="Times New Roman"/>
                <w:sz w:val="18"/>
                <w:szCs w:val="18"/>
              </w:rPr>
            </w:pPr>
            <w:r>
              <w:rPr>
                <w:rFonts w:ascii="Times New Roman" w:hAnsi="Times New Roman"/>
                <w:kern w:val="0"/>
                <w:sz w:val="18"/>
                <w:szCs w:val="18"/>
              </w:rPr>
              <w:t>指标</w:t>
            </w:r>
          </w:p>
        </w:tc>
        <w:tc>
          <w:tcPr>
            <w:tcW w:w="4934" w:type="dxa"/>
            <w:tcBorders>
              <w:top w:val="single" w:sz="8" w:space="0" w:color="000000"/>
              <w:bottom w:val="single" w:sz="8" w:space="0" w:color="000000"/>
            </w:tcBorders>
            <w:shd w:val="clear" w:color="auto" w:fill="auto"/>
            <w:vAlign w:val="center"/>
          </w:tcPr>
          <w:p w:rsidR="001F3E20" w:rsidRDefault="000F09D3">
            <w:pPr>
              <w:widowControl/>
              <w:snapToGrid w:val="0"/>
              <w:spacing w:line="240" w:lineRule="auto"/>
              <w:jc w:val="center"/>
              <w:rPr>
                <w:rFonts w:ascii="Times New Roman" w:hAnsi="Times New Roman"/>
                <w:kern w:val="0"/>
                <w:sz w:val="18"/>
                <w:szCs w:val="18"/>
              </w:rPr>
            </w:pPr>
            <w:r>
              <w:rPr>
                <w:rFonts w:ascii="Times New Roman" w:hAnsi="Times New Roman"/>
                <w:kern w:val="0"/>
                <w:sz w:val="18"/>
                <w:szCs w:val="18"/>
              </w:rPr>
              <w:t>要</w:t>
            </w:r>
            <w:r>
              <w:rPr>
                <w:rFonts w:ascii="Times New Roman" w:hAnsi="Times New Roman"/>
                <w:kern w:val="0"/>
                <w:sz w:val="18"/>
                <w:szCs w:val="18"/>
              </w:rPr>
              <w:t xml:space="preserve">  </w:t>
            </w:r>
            <w:r>
              <w:rPr>
                <w:rFonts w:ascii="Times New Roman" w:hAnsi="Times New Roman"/>
                <w:kern w:val="0"/>
                <w:sz w:val="18"/>
                <w:szCs w:val="18"/>
              </w:rPr>
              <w:t>求</w:t>
            </w:r>
          </w:p>
        </w:tc>
      </w:tr>
      <w:tr w:rsidR="001F3E20">
        <w:trPr>
          <w:trHeight w:val="357"/>
          <w:jc w:val="center"/>
        </w:trPr>
        <w:tc>
          <w:tcPr>
            <w:tcW w:w="4370" w:type="dxa"/>
            <w:tcBorders>
              <w:top w:val="single" w:sz="8" w:space="0" w:color="000000"/>
            </w:tcBorders>
            <w:shd w:val="clear" w:color="auto" w:fill="auto"/>
            <w:vAlign w:val="center"/>
          </w:tcPr>
          <w:p w:rsidR="001F3E20" w:rsidRDefault="000F09D3">
            <w:pPr>
              <w:widowControl/>
              <w:snapToGrid w:val="0"/>
              <w:spacing w:line="240" w:lineRule="auto"/>
              <w:ind w:right="630"/>
              <w:rPr>
                <w:rFonts w:ascii="宋体" w:hAnsi="宋体"/>
                <w:kern w:val="0"/>
                <w:sz w:val="18"/>
                <w:szCs w:val="18"/>
              </w:rPr>
            </w:pPr>
            <w:r>
              <w:rPr>
                <w:rFonts w:ascii="Times New Roman" w:hAnsi="Times New Roman"/>
                <w:kern w:val="0"/>
                <w:sz w:val="18"/>
                <w:szCs w:val="18"/>
              </w:rPr>
              <w:t>水分</w:t>
            </w:r>
            <w:r>
              <w:rPr>
                <w:rFonts w:ascii="Times New Roman" w:hAnsi="Times New Roman"/>
                <w:kern w:val="0"/>
                <w:sz w:val="18"/>
                <w:szCs w:val="18"/>
              </w:rPr>
              <w:t>/</w:t>
            </w:r>
            <w:r>
              <w:rPr>
                <w:rFonts w:ascii="Times New Roman" w:hAnsi="Times New Roman" w:hint="eastAsia"/>
                <w:kern w:val="0"/>
                <w:sz w:val="18"/>
                <w:szCs w:val="18"/>
              </w:rPr>
              <w:t>（</w:t>
            </w:r>
            <w:r>
              <w:rPr>
                <w:rFonts w:ascii="Times New Roman" w:hAnsi="Times New Roman"/>
                <w:kern w:val="0"/>
                <w:sz w:val="18"/>
                <w:szCs w:val="18"/>
              </w:rPr>
              <w:t>g/100g</w:t>
            </w:r>
            <w:r>
              <w:rPr>
                <w:rFonts w:ascii="Times New Roman" w:hAnsi="Times New Roman" w:hint="eastAsia"/>
                <w:kern w:val="0"/>
                <w:sz w:val="18"/>
                <w:szCs w:val="18"/>
              </w:rPr>
              <w:t>）</w:t>
            </w:r>
            <w:r>
              <w:rPr>
                <w:rFonts w:ascii="Times New Roman" w:hAnsi="Times New Roman"/>
                <w:kern w:val="0"/>
                <w:sz w:val="18"/>
                <w:szCs w:val="18"/>
              </w:rPr>
              <w:t xml:space="preserve">    </w:t>
            </w:r>
            <w:r>
              <w:rPr>
                <w:rFonts w:ascii="宋体" w:hAnsi="宋体"/>
                <w:kern w:val="0"/>
                <w:sz w:val="18"/>
                <w:szCs w:val="18"/>
              </w:rPr>
              <w:t xml:space="preserve">    </w:t>
            </w:r>
            <w:r>
              <w:rPr>
                <w:rFonts w:ascii="宋体" w:hAnsi="宋体" w:hint="eastAsia"/>
                <w:kern w:val="0"/>
                <w:sz w:val="18"/>
                <w:szCs w:val="18"/>
              </w:rPr>
              <w:t xml:space="preserve">              </w:t>
            </w:r>
            <w:r>
              <w:rPr>
                <w:rFonts w:ascii="宋体" w:hAnsi="宋体"/>
                <w:sz w:val="18"/>
                <w:szCs w:val="18"/>
              </w:rPr>
              <w:t>≤</w:t>
            </w:r>
          </w:p>
        </w:tc>
        <w:tc>
          <w:tcPr>
            <w:tcW w:w="4934" w:type="dxa"/>
            <w:tcBorders>
              <w:top w:val="single" w:sz="8" w:space="0" w:color="000000"/>
            </w:tcBorders>
            <w:shd w:val="clear" w:color="auto" w:fill="auto"/>
            <w:vAlign w:val="center"/>
          </w:tcPr>
          <w:p w:rsidR="001F3E20" w:rsidRDefault="000F09D3">
            <w:pPr>
              <w:widowControl/>
              <w:snapToGrid w:val="0"/>
              <w:spacing w:line="240" w:lineRule="auto"/>
              <w:jc w:val="center"/>
              <w:rPr>
                <w:rFonts w:ascii="Times New Roman" w:hAnsi="Times New Roman"/>
                <w:kern w:val="0"/>
                <w:sz w:val="18"/>
                <w:szCs w:val="18"/>
              </w:rPr>
            </w:pPr>
            <w:r>
              <w:rPr>
                <w:rFonts w:ascii="Times New Roman" w:hAnsi="Times New Roman"/>
                <w:sz w:val="18"/>
                <w:szCs w:val="18"/>
              </w:rPr>
              <w:t>77.0</w:t>
            </w:r>
          </w:p>
        </w:tc>
      </w:tr>
      <w:tr w:rsidR="001F3E20">
        <w:trPr>
          <w:trHeight w:val="397"/>
          <w:jc w:val="center"/>
        </w:trPr>
        <w:tc>
          <w:tcPr>
            <w:tcW w:w="4370" w:type="dxa"/>
            <w:shd w:val="clear" w:color="auto" w:fill="auto"/>
            <w:vAlign w:val="center"/>
          </w:tcPr>
          <w:p w:rsidR="001F3E20" w:rsidRDefault="000F09D3">
            <w:pPr>
              <w:widowControl/>
              <w:snapToGrid w:val="0"/>
              <w:spacing w:line="240" w:lineRule="auto"/>
              <w:ind w:right="630"/>
              <w:rPr>
                <w:rFonts w:ascii="宋体" w:hAnsi="宋体"/>
                <w:kern w:val="0"/>
                <w:sz w:val="18"/>
                <w:szCs w:val="18"/>
              </w:rPr>
            </w:pPr>
            <w:r>
              <w:rPr>
                <w:rFonts w:ascii="Times New Roman" w:hAnsi="Times New Roman"/>
                <w:kern w:val="0"/>
                <w:sz w:val="18"/>
                <w:szCs w:val="18"/>
              </w:rPr>
              <w:t>挥发性盐基氮</w:t>
            </w:r>
            <w:r>
              <w:rPr>
                <w:rFonts w:ascii="Times New Roman" w:hAnsi="Times New Roman"/>
                <w:kern w:val="0"/>
                <w:sz w:val="18"/>
                <w:szCs w:val="18"/>
              </w:rPr>
              <w:t>/</w:t>
            </w:r>
            <w:r>
              <w:rPr>
                <w:rFonts w:ascii="Times New Roman" w:hAnsi="Times New Roman"/>
                <w:kern w:val="0"/>
                <w:sz w:val="18"/>
                <w:szCs w:val="18"/>
              </w:rPr>
              <w:t>（</w:t>
            </w:r>
            <w:r>
              <w:rPr>
                <w:rFonts w:ascii="Times New Roman" w:hAnsi="Times New Roman"/>
                <w:kern w:val="0"/>
                <w:sz w:val="18"/>
                <w:szCs w:val="18"/>
              </w:rPr>
              <w:t>mg/100g</w:t>
            </w:r>
            <w:r>
              <w:rPr>
                <w:rFonts w:ascii="Times New Roman" w:hAnsi="Times New Roman"/>
                <w:kern w:val="0"/>
                <w:sz w:val="18"/>
                <w:szCs w:val="18"/>
              </w:rPr>
              <w:t>）</w:t>
            </w:r>
            <w:r>
              <w:rPr>
                <w:rFonts w:ascii="宋体" w:hAnsi="宋体"/>
                <w:sz w:val="18"/>
                <w:szCs w:val="18"/>
              </w:rPr>
              <w:t xml:space="preserve"> </w:t>
            </w:r>
            <w:r>
              <w:rPr>
                <w:rFonts w:ascii="宋体" w:hAnsi="宋体" w:hint="eastAsia"/>
                <w:sz w:val="18"/>
                <w:szCs w:val="18"/>
              </w:rPr>
              <w:t xml:space="preserve">           </w:t>
            </w:r>
            <w:r>
              <w:rPr>
                <w:rFonts w:ascii="宋体" w:hAnsi="宋体"/>
                <w:sz w:val="18"/>
                <w:szCs w:val="18"/>
              </w:rPr>
              <w:t>≤</w:t>
            </w:r>
          </w:p>
        </w:tc>
        <w:tc>
          <w:tcPr>
            <w:tcW w:w="4934" w:type="dxa"/>
            <w:shd w:val="clear" w:color="auto" w:fill="auto"/>
            <w:vAlign w:val="center"/>
          </w:tcPr>
          <w:p w:rsidR="001F3E20" w:rsidRDefault="000F09D3">
            <w:pPr>
              <w:widowControl/>
              <w:snapToGrid w:val="0"/>
              <w:spacing w:line="240" w:lineRule="auto"/>
              <w:jc w:val="center"/>
              <w:rPr>
                <w:rFonts w:ascii="Times New Roman" w:hAnsi="Times New Roman"/>
                <w:sz w:val="18"/>
                <w:szCs w:val="18"/>
              </w:rPr>
            </w:pPr>
            <w:r>
              <w:rPr>
                <w:rFonts w:ascii="Times New Roman" w:hAnsi="Times New Roman"/>
                <w:sz w:val="18"/>
                <w:szCs w:val="18"/>
              </w:rPr>
              <w:t>15.0</w:t>
            </w:r>
          </w:p>
        </w:tc>
      </w:tr>
      <w:tr w:rsidR="001F3E20">
        <w:trPr>
          <w:trHeight w:val="397"/>
          <w:jc w:val="center"/>
        </w:trPr>
        <w:tc>
          <w:tcPr>
            <w:tcW w:w="4370" w:type="dxa"/>
            <w:shd w:val="clear" w:color="auto" w:fill="auto"/>
            <w:vAlign w:val="center"/>
          </w:tcPr>
          <w:p w:rsidR="001F3E20" w:rsidRDefault="000F09D3">
            <w:pPr>
              <w:widowControl/>
              <w:snapToGrid w:val="0"/>
              <w:spacing w:line="240" w:lineRule="auto"/>
              <w:ind w:right="720"/>
              <w:rPr>
                <w:rFonts w:ascii="宋体" w:hAnsi="宋体"/>
                <w:sz w:val="18"/>
                <w:szCs w:val="18"/>
              </w:rPr>
            </w:pPr>
            <w:r>
              <w:rPr>
                <w:rFonts w:ascii="Times New Roman" w:hAnsi="Times New Roman"/>
                <w:kern w:val="0"/>
                <w:sz w:val="18"/>
                <w:szCs w:val="18"/>
              </w:rPr>
              <w:t>粗蛋白质</w:t>
            </w:r>
            <w:r>
              <w:rPr>
                <w:rFonts w:ascii="Times New Roman" w:hAnsi="Times New Roman"/>
                <w:kern w:val="0"/>
                <w:sz w:val="18"/>
                <w:szCs w:val="18"/>
              </w:rPr>
              <w:t>/</w:t>
            </w:r>
            <w:r>
              <w:rPr>
                <w:rFonts w:ascii="Times New Roman" w:hAnsi="Times New Roman"/>
                <w:kern w:val="0"/>
                <w:sz w:val="18"/>
                <w:szCs w:val="18"/>
              </w:rPr>
              <w:t>（</w:t>
            </w:r>
            <w:r>
              <w:rPr>
                <w:rFonts w:ascii="Times New Roman" w:hAnsi="Times New Roman"/>
                <w:kern w:val="0"/>
                <w:sz w:val="18"/>
                <w:szCs w:val="18"/>
              </w:rPr>
              <w:t>g/100g</w:t>
            </w:r>
            <w:r>
              <w:rPr>
                <w:rFonts w:ascii="Times New Roman" w:hAnsi="Times New Roman"/>
                <w:kern w:val="0"/>
                <w:sz w:val="18"/>
                <w:szCs w:val="18"/>
              </w:rPr>
              <w:t>）</w:t>
            </w:r>
            <w:r>
              <w:rPr>
                <w:rFonts w:ascii="宋体" w:hAnsi="宋体"/>
                <w:kern w:val="0"/>
                <w:sz w:val="18"/>
                <w:szCs w:val="18"/>
              </w:rPr>
              <w:t xml:space="preserve">          </w:t>
            </w:r>
            <w:r>
              <w:rPr>
                <w:rFonts w:ascii="宋体" w:hAnsi="宋体" w:hint="eastAsia"/>
                <w:kern w:val="0"/>
                <w:sz w:val="18"/>
                <w:szCs w:val="18"/>
              </w:rPr>
              <w:t xml:space="preserve">        </w:t>
            </w:r>
            <w:r>
              <w:rPr>
                <w:rFonts w:ascii="宋体" w:hAnsi="宋体"/>
                <w:sz w:val="18"/>
                <w:szCs w:val="18"/>
              </w:rPr>
              <w:t>≤</w:t>
            </w:r>
          </w:p>
        </w:tc>
        <w:tc>
          <w:tcPr>
            <w:tcW w:w="4934" w:type="dxa"/>
            <w:shd w:val="clear" w:color="auto" w:fill="auto"/>
            <w:vAlign w:val="center"/>
          </w:tcPr>
          <w:p w:rsidR="001F3E20" w:rsidRDefault="000F09D3">
            <w:pPr>
              <w:widowControl/>
              <w:tabs>
                <w:tab w:val="left" w:pos="1346"/>
              </w:tabs>
              <w:snapToGrid w:val="0"/>
              <w:spacing w:line="240" w:lineRule="auto"/>
              <w:jc w:val="center"/>
              <w:rPr>
                <w:rFonts w:ascii="Times New Roman" w:hAnsi="Times New Roman"/>
                <w:kern w:val="0"/>
                <w:sz w:val="18"/>
                <w:szCs w:val="18"/>
              </w:rPr>
            </w:pPr>
            <w:r>
              <w:rPr>
                <w:rFonts w:ascii="Times New Roman" w:hAnsi="Times New Roman"/>
                <w:kern w:val="0"/>
                <w:sz w:val="18"/>
                <w:szCs w:val="18"/>
              </w:rPr>
              <w:t>15.5</w:t>
            </w:r>
          </w:p>
        </w:tc>
      </w:tr>
      <w:tr w:rsidR="001F3E20">
        <w:trPr>
          <w:trHeight w:val="397"/>
          <w:jc w:val="center"/>
        </w:trPr>
        <w:tc>
          <w:tcPr>
            <w:tcW w:w="4370" w:type="dxa"/>
            <w:shd w:val="clear" w:color="auto" w:fill="auto"/>
            <w:vAlign w:val="center"/>
          </w:tcPr>
          <w:p w:rsidR="001F3E20" w:rsidRDefault="000F09D3">
            <w:pPr>
              <w:widowControl/>
              <w:snapToGrid w:val="0"/>
              <w:spacing w:line="240" w:lineRule="auto"/>
              <w:ind w:right="360"/>
              <w:rPr>
                <w:rFonts w:ascii="宋体" w:hAnsi="宋体"/>
                <w:sz w:val="18"/>
                <w:szCs w:val="18"/>
              </w:rPr>
            </w:pPr>
            <w:r>
              <w:rPr>
                <w:rFonts w:ascii="Times New Roman" w:hAnsi="Times New Roman"/>
                <w:kern w:val="0"/>
                <w:sz w:val="18"/>
                <w:szCs w:val="18"/>
              </w:rPr>
              <w:t>粗脂肪</w:t>
            </w:r>
            <w:r>
              <w:rPr>
                <w:rFonts w:ascii="Times New Roman" w:hAnsi="Times New Roman" w:hint="eastAsia"/>
                <w:kern w:val="0"/>
                <w:sz w:val="18"/>
                <w:szCs w:val="18"/>
              </w:rPr>
              <w:t>/</w:t>
            </w:r>
            <w:r>
              <w:rPr>
                <w:rFonts w:ascii="Times New Roman" w:hAnsi="Times New Roman"/>
                <w:kern w:val="0"/>
                <w:sz w:val="18"/>
                <w:szCs w:val="18"/>
              </w:rPr>
              <w:t>（</w:t>
            </w:r>
            <w:r>
              <w:rPr>
                <w:rFonts w:ascii="Times New Roman" w:hAnsi="Times New Roman"/>
                <w:kern w:val="0"/>
                <w:sz w:val="18"/>
                <w:szCs w:val="18"/>
              </w:rPr>
              <w:t>g/100g</w:t>
            </w:r>
            <w:r>
              <w:rPr>
                <w:rFonts w:ascii="Times New Roman" w:hAnsi="Times New Roman"/>
                <w:kern w:val="0"/>
                <w:sz w:val="18"/>
                <w:szCs w:val="18"/>
              </w:rPr>
              <w:t>）</w:t>
            </w:r>
            <w:r>
              <w:rPr>
                <w:rFonts w:ascii="Times New Roman" w:hAnsi="Times New Roman" w:hint="eastAsia"/>
                <w:kern w:val="0"/>
                <w:sz w:val="18"/>
                <w:szCs w:val="18"/>
              </w:rPr>
              <w:t xml:space="preserve">                    </w:t>
            </w:r>
            <w:r>
              <w:rPr>
                <w:rFonts w:ascii="宋体" w:hAnsi="宋体"/>
                <w:sz w:val="18"/>
                <w:szCs w:val="18"/>
              </w:rPr>
              <w:t>≤</w:t>
            </w:r>
          </w:p>
        </w:tc>
        <w:tc>
          <w:tcPr>
            <w:tcW w:w="4934" w:type="dxa"/>
            <w:shd w:val="clear" w:color="auto" w:fill="auto"/>
            <w:vAlign w:val="center"/>
          </w:tcPr>
          <w:p w:rsidR="001F3E20" w:rsidRDefault="000F09D3">
            <w:pPr>
              <w:widowControl/>
              <w:snapToGrid w:val="0"/>
              <w:spacing w:line="240" w:lineRule="auto"/>
              <w:jc w:val="center"/>
              <w:rPr>
                <w:rFonts w:ascii="Times New Roman" w:hAnsi="Times New Roman"/>
                <w:kern w:val="0"/>
                <w:sz w:val="18"/>
                <w:szCs w:val="18"/>
              </w:rPr>
            </w:pPr>
            <w:r>
              <w:rPr>
                <w:rFonts w:ascii="Times New Roman" w:hAnsi="Times New Roman"/>
                <w:sz w:val="18"/>
                <w:szCs w:val="18"/>
              </w:rPr>
              <w:t>3</w:t>
            </w:r>
            <w:r>
              <w:rPr>
                <w:rFonts w:ascii="Times New Roman" w:hAnsi="Times New Roman"/>
                <w:kern w:val="0"/>
                <w:sz w:val="18"/>
                <w:szCs w:val="18"/>
              </w:rPr>
              <w:t>.8</w:t>
            </w:r>
          </w:p>
        </w:tc>
      </w:tr>
      <w:tr w:rsidR="001F3E20">
        <w:trPr>
          <w:trHeight w:val="397"/>
          <w:jc w:val="center"/>
        </w:trPr>
        <w:tc>
          <w:tcPr>
            <w:tcW w:w="4370" w:type="dxa"/>
            <w:tcBorders>
              <w:bottom w:val="single" w:sz="8" w:space="0" w:color="000000"/>
            </w:tcBorders>
            <w:shd w:val="clear" w:color="auto" w:fill="auto"/>
            <w:vAlign w:val="center"/>
          </w:tcPr>
          <w:p w:rsidR="001F3E20" w:rsidRDefault="000F09D3">
            <w:pPr>
              <w:widowControl/>
              <w:snapToGrid w:val="0"/>
              <w:spacing w:line="240" w:lineRule="auto"/>
              <w:ind w:right="720"/>
              <w:rPr>
                <w:rFonts w:ascii="宋体" w:hAnsi="宋体"/>
                <w:sz w:val="18"/>
                <w:szCs w:val="18"/>
              </w:rPr>
            </w:pPr>
            <w:r>
              <w:rPr>
                <w:rFonts w:ascii="Times New Roman" w:hAnsi="Times New Roman"/>
                <w:kern w:val="0"/>
                <w:sz w:val="18"/>
                <w:szCs w:val="18"/>
              </w:rPr>
              <w:t>胆固醇</w:t>
            </w:r>
            <w:r>
              <w:rPr>
                <w:rFonts w:ascii="Times New Roman" w:hAnsi="Times New Roman"/>
                <w:kern w:val="0"/>
                <w:sz w:val="18"/>
                <w:szCs w:val="18"/>
              </w:rPr>
              <w:t>/</w:t>
            </w:r>
            <w:r>
              <w:rPr>
                <w:rFonts w:ascii="Times New Roman" w:hAnsi="Times New Roman"/>
                <w:kern w:val="0"/>
                <w:sz w:val="18"/>
                <w:szCs w:val="18"/>
              </w:rPr>
              <w:t>（</w:t>
            </w:r>
            <w:r>
              <w:rPr>
                <w:rFonts w:ascii="Times New Roman" w:hAnsi="Times New Roman"/>
                <w:kern w:val="0"/>
                <w:sz w:val="18"/>
                <w:szCs w:val="18"/>
              </w:rPr>
              <w:t>mg/100g</w:t>
            </w:r>
            <w:r>
              <w:rPr>
                <w:rFonts w:ascii="Times New Roman" w:hAnsi="Times New Roman"/>
                <w:kern w:val="0"/>
                <w:sz w:val="18"/>
                <w:szCs w:val="18"/>
              </w:rPr>
              <w:t>）</w:t>
            </w:r>
            <w:r>
              <w:rPr>
                <w:rFonts w:ascii="Times New Roman" w:hAnsi="Times New Roman" w:hint="eastAsia"/>
                <w:kern w:val="0"/>
                <w:sz w:val="18"/>
                <w:szCs w:val="18"/>
              </w:rPr>
              <w:t xml:space="preserve"> </w:t>
            </w:r>
            <w:r>
              <w:rPr>
                <w:rFonts w:ascii="宋体" w:hAnsi="宋体" w:hint="eastAsia"/>
                <w:kern w:val="0"/>
                <w:sz w:val="18"/>
                <w:szCs w:val="18"/>
              </w:rPr>
              <w:t xml:space="preserve">                 </w:t>
            </w:r>
            <w:r>
              <w:rPr>
                <w:rFonts w:ascii="宋体" w:hAnsi="宋体"/>
                <w:sz w:val="18"/>
                <w:szCs w:val="18"/>
              </w:rPr>
              <w:t>≤</w:t>
            </w:r>
          </w:p>
        </w:tc>
        <w:tc>
          <w:tcPr>
            <w:tcW w:w="4934" w:type="dxa"/>
            <w:tcBorders>
              <w:bottom w:val="single" w:sz="8" w:space="0" w:color="000000"/>
            </w:tcBorders>
            <w:shd w:val="clear" w:color="auto" w:fill="auto"/>
            <w:vAlign w:val="center"/>
          </w:tcPr>
          <w:p w:rsidR="001F3E20" w:rsidRDefault="000F09D3">
            <w:pPr>
              <w:widowControl/>
              <w:snapToGrid w:val="0"/>
              <w:spacing w:line="240" w:lineRule="auto"/>
              <w:jc w:val="center"/>
              <w:rPr>
                <w:rFonts w:ascii="Times New Roman" w:hAnsi="Times New Roman"/>
                <w:kern w:val="0"/>
                <w:sz w:val="18"/>
                <w:szCs w:val="18"/>
              </w:rPr>
            </w:pPr>
            <w:r>
              <w:rPr>
                <w:rFonts w:ascii="Times New Roman" w:hAnsi="Times New Roman"/>
                <w:sz w:val="18"/>
                <w:szCs w:val="18"/>
              </w:rPr>
              <w:t>80</w:t>
            </w:r>
            <w:r>
              <w:rPr>
                <w:rFonts w:ascii="Times New Roman" w:hAnsi="Times New Roman"/>
                <w:kern w:val="0"/>
                <w:sz w:val="18"/>
                <w:szCs w:val="18"/>
              </w:rPr>
              <w:t>.3</w:t>
            </w:r>
          </w:p>
        </w:tc>
      </w:tr>
    </w:tbl>
    <w:p w:rsidR="001F3E20" w:rsidRDefault="000F09D3">
      <w:pPr>
        <w:pStyle w:val="affd"/>
        <w:spacing w:before="156" w:after="156"/>
      </w:pPr>
      <w:r>
        <w:rPr>
          <w:rFonts w:hint="eastAsia"/>
        </w:rPr>
        <w:t>污染物限量</w:t>
      </w:r>
    </w:p>
    <w:p w:rsidR="001F3E20" w:rsidRDefault="000F09D3">
      <w:pPr>
        <w:pStyle w:val="affffe"/>
        <w:ind w:firstLine="420"/>
      </w:pPr>
      <w:r>
        <w:rPr>
          <w:rFonts w:hint="eastAsia"/>
        </w:rPr>
        <w:t>应符合GB 2762的规定。</w:t>
      </w:r>
    </w:p>
    <w:p w:rsidR="001F3E20" w:rsidRDefault="000F09D3">
      <w:pPr>
        <w:pStyle w:val="affd"/>
        <w:spacing w:before="156" w:after="156"/>
        <w:rPr>
          <w:rFonts w:hAnsi="黑体"/>
        </w:rPr>
      </w:pPr>
      <w:r>
        <w:rPr>
          <w:rFonts w:hint="eastAsia"/>
        </w:rPr>
        <w:t>农药残留和兽药残留限量</w:t>
      </w:r>
    </w:p>
    <w:p w:rsidR="001F3E20" w:rsidRDefault="000F09D3">
      <w:pPr>
        <w:pStyle w:val="affffe"/>
        <w:ind w:firstLine="420"/>
      </w:pPr>
      <w:r>
        <w:rPr>
          <w:rFonts w:hint="eastAsia"/>
        </w:rPr>
        <w:t>农药残留量应符合GB 2763的规定。兽药残留量应符合</w:t>
      </w:r>
      <w:r>
        <w:t>GB 31650的规定</w:t>
      </w:r>
      <w:r>
        <w:rPr>
          <w:rFonts w:hint="eastAsia"/>
        </w:rPr>
        <w:t>。</w:t>
      </w:r>
    </w:p>
    <w:p w:rsidR="001F3E20" w:rsidRDefault="000F09D3">
      <w:pPr>
        <w:pStyle w:val="affc"/>
        <w:spacing w:before="312" w:after="312"/>
      </w:pPr>
      <w:bookmarkStart w:id="50" w:name="_Toc198055784"/>
      <w:bookmarkStart w:id="51" w:name="_Toc198055762"/>
      <w:r>
        <w:rPr>
          <w:rFonts w:hint="eastAsia"/>
        </w:rPr>
        <w:t>检测方法</w:t>
      </w:r>
      <w:bookmarkEnd w:id="50"/>
      <w:bookmarkEnd w:id="51"/>
    </w:p>
    <w:p w:rsidR="001F3E20" w:rsidRDefault="000F09D3">
      <w:pPr>
        <w:pStyle w:val="affd"/>
        <w:spacing w:before="156" w:after="156"/>
      </w:pPr>
      <w:r>
        <w:rPr>
          <w:rFonts w:hint="eastAsia"/>
        </w:rPr>
        <w:t>感官指标</w:t>
      </w:r>
    </w:p>
    <w:p w:rsidR="001F3E20" w:rsidRDefault="000F09D3">
      <w:pPr>
        <w:pStyle w:val="affffe"/>
        <w:ind w:firstLine="420"/>
      </w:pPr>
      <w:r>
        <w:rPr>
          <w:rFonts w:hint="eastAsia"/>
        </w:rPr>
        <w:t>鲜禽产品预冷后立即鉴别。杂质用视觉鉴别法，与鉴别组织状态、色泽、气味同时进行。其余项目按GB 2707 的规定执行。</w:t>
      </w:r>
    </w:p>
    <w:p w:rsidR="001F3E20" w:rsidRDefault="000F09D3">
      <w:pPr>
        <w:pStyle w:val="affd"/>
        <w:spacing w:before="156" w:after="156"/>
      </w:pPr>
      <w:r>
        <w:rPr>
          <w:rFonts w:hint="eastAsia"/>
        </w:rPr>
        <w:t>理化指标</w:t>
      </w:r>
    </w:p>
    <w:p w:rsidR="001F3E20" w:rsidRDefault="000F09D3">
      <w:pPr>
        <w:pStyle w:val="affe"/>
        <w:spacing w:before="156" w:after="156"/>
      </w:pPr>
      <w:r>
        <w:rPr>
          <w:rFonts w:hint="eastAsia"/>
        </w:rPr>
        <w:t>水分</w:t>
      </w:r>
    </w:p>
    <w:p w:rsidR="001F3E20" w:rsidRDefault="000F09D3">
      <w:pPr>
        <w:pStyle w:val="affffe"/>
        <w:ind w:firstLine="420"/>
      </w:pPr>
      <w:r>
        <w:rPr>
          <w:rFonts w:hint="eastAsia"/>
        </w:rPr>
        <w:t>按GB 5009.3的规定执行。</w:t>
      </w:r>
    </w:p>
    <w:p w:rsidR="001F3E20" w:rsidRDefault="000F09D3">
      <w:pPr>
        <w:pStyle w:val="affe"/>
        <w:spacing w:before="156" w:after="156"/>
      </w:pPr>
      <w:r>
        <w:rPr>
          <w:rFonts w:hint="eastAsia"/>
        </w:rPr>
        <w:t>挥发性盐基氮</w:t>
      </w:r>
    </w:p>
    <w:p w:rsidR="001F3E20" w:rsidRDefault="000F09D3">
      <w:pPr>
        <w:pStyle w:val="affffe"/>
        <w:ind w:firstLine="420"/>
      </w:pPr>
      <w:r>
        <w:rPr>
          <w:rFonts w:hint="eastAsia"/>
        </w:rPr>
        <w:t>按GB 5009.228的规定执行。</w:t>
      </w:r>
    </w:p>
    <w:p w:rsidR="001F3E20" w:rsidRDefault="000F09D3">
      <w:pPr>
        <w:pStyle w:val="affe"/>
        <w:spacing w:before="156" w:after="156"/>
      </w:pPr>
      <w:r>
        <w:rPr>
          <w:rFonts w:hint="eastAsia"/>
        </w:rPr>
        <w:t>粗蛋白质</w:t>
      </w:r>
    </w:p>
    <w:p w:rsidR="001F3E20" w:rsidRDefault="000F09D3">
      <w:pPr>
        <w:pStyle w:val="affffe"/>
        <w:ind w:firstLine="420"/>
      </w:pPr>
      <w:r>
        <w:rPr>
          <w:rFonts w:hint="eastAsia"/>
        </w:rPr>
        <w:t>按GB 5009.5的规定执行。</w:t>
      </w:r>
    </w:p>
    <w:p w:rsidR="001F3E20" w:rsidRDefault="000F09D3">
      <w:pPr>
        <w:pStyle w:val="affe"/>
        <w:spacing w:before="156" w:after="156"/>
      </w:pPr>
      <w:r>
        <w:rPr>
          <w:rFonts w:hint="eastAsia"/>
        </w:rPr>
        <w:lastRenderedPageBreak/>
        <w:t>粗脂肪</w:t>
      </w:r>
    </w:p>
    <w:p w:rsidR="001F3E20" w:rsidRDefault="000F09D3">
      <w:pPr>
        <w:pStyle w:val="affffe"/>
        <w:ind w:firstLine="420"/>
      </w:pPr>
      <w:r>
        <w:rPr>
          <w:rFonts w:hint="eastAsia"/>
        </w:rPr>
        <w:t>按GB/T 5009.6的规定执行。</w:t>
      </w:r>
    </w:p>
    <w:p w:rsidR="001F3E20" w:rsidRDefault="000F09D3">
      <w:pPr>
        <w:pStyle w:val="affe"/>
        <w:spacing w:before="156" w:after="156"/>
      </w:pPr>
      <w:r>
        <w:rPr>
          <w:rFonts w:hint="eastAsia"/>
        </w:rPr>
        <w:t>胆固醇</w:t>
      </w:r>
    </w:p>
    <w:p w:rsidR="001F3E20" w:rsidRDefault="000F09D3">
      <w:pPr>
        <w:pStyle w:val="affffe"/>
        <w:ind w:firstLine="420"/>
      </w:pPr>
      <w:r>
        <w:rPr>
          <w:rFonts w:hint="eastAsia"/>
        </w:rPr>
        <w:t>按GB 5009.128的规定执行。</w:t>
      </w:r>
    </w:p>
    <w:p w:rsidR="001F3E20" w:rsidRDefault="000F09D3">
      <w:pPr>
        <w:pStyle w:val="affd"/>
        <w:spacing w:before="156" w:after="156"/>
      </w:pPr>
      <w:r>
        <w:rPr>
          <w:rFonts w:hint="eastAsia"/>
        </w:rPr>
        <w:t>污染物限量</w:t>
      </w:r>
    </w:p>
    <w:p w:rsidR="001F3E20" w:rsidRDefault="000F09D3">
      <w:pPr>
        <w:pStyle w:val="affffe"/>
        <w:ind w:firstLine="420"/>
      </w:pPr>
      <w:r>
        <w:rPr>
          <w:rFonts w:hint="eastAsia"/>
        </w:rPr>
        <w:t>应符合GB 2762的规定。</w:t>
      </w:r>
    </w:p>
    <w:p w:rsidR="001F3E20" w:rsidRDefault="000F09D3">
      <w:pPr>
        <w:pStyle w:val="affd"/>
        <w:spacing w:before="156" w:after="156"/>
        <w:rPr>
          <w:rFonts w:hAnsi="黑体"/>
        </w:rPr>
      </w:pPr>
      <w:r>
        <w:rPr>
          <w:rFonts w:hint="eastAsia"/>
        </w:rPr>
        <w:t>农药残留和兽药残留限量</w:t>
      </w:r>
    </w:p>
    <w:p w:rsidR="001F3E20" w:rsidRDefault="000F09D3">
      <w:pPr>
        <w:pStyle w:val="affffe"/>
        <w:ind w:firstLine="420"/>
      </w:pPr>
      <w:r>
        <w:rPr>
          <w:rFonts w:hint="eastAsia"/>
        </w:rPr>
        <w:t>农药残留量应符合GB 2763的规定。兽药残留量应符合GB 31650的规定。</w:t>
      </w:r>
    </w:p>
    <w:p w:rsidR="001F3E20" w:rsidRDefault="000F09D3">
      <w:pPr>
        <w:pStyle w:val="affc"/>
        <w:spacing w:before="312" w:after="312"/>
      </w:pPr>
      <w:bookmarkStart w:id="52" w:name="_Toc198055785"/>
      <w:bookmarkStart w:id="53" w:name="_Toc198055763"/>
      <w:r>
        <w:rPr>
          <w:rFonts w:hint="eastAsia"/>
        </w:rPr>
        <w:t>检验规则</w:t>
      </w:r>
      <w:bookmarkEnd w:id="52"/>
      <w:bookmarkEnd w:id="53"/>
    </w:p>
    <w:p w:rsidR="001F3E20" w:rsidRDefault="000F09D3">
      <w:pPr>
        <w:pStyle w:val="affd"/>
        <w:spacing w:before="156" w:after="156"/>
      </w:pPr>
      <w:r>
        <w:rPr>
          <w:rFonts w:hint="eastAsia"/>
        </w:rPr>
        <w:t>活鸡检验规则</w:t>
      </w:r>
    </w:p>
    <w:p w:rsidR="001F3E20" w:rsidRDefault="000F09D3">
      <w:pPr>
        <w:pStyle w:val="affe"/>
        <w:spacing w:before="156" w:after="156"/>
      </w:pPr>
      <w:r>
        <w:rPr>
          <w:rFonts w:hint="eastAsia"/>
        </w:rPr>
        <w:t>组批</w:t>
      </w:r>
    </w:p>
    <w:p w:rsidR="001F3E20" w:rsidRDefault="000F09D3">
      <w:pPr>
        <w:pStyle w:val="affffe"/>
        <w:ind w:firstLine="420"/>
      </w:pPr>
      <w:r>
        <w:rPr>
          <w:rFonts w:hint="eastAsia"/>
        </w:rPr>
        <w:t>同一饲养管理条件、同时出栏的为一批。</w:t>
      </w:r>
    </w:p>
    <w:p w:rsidR="001F3E20" w:rsidRDefault="000F09D3">
      <w:pPr>
        <w:pStyle w:val="affe"/>
        <w:spacing w:before="156" w:after="156"/>
      </w:pPr>
      <w:r>
        <w:rPr>
          <w:rFonts w:hint="eastAsia"/>
        </w:rPr>
        <w:t>抽样</w:t>
      </w:r>
    </w:p>
    <w:p w:rsidR="001F3E20" w:rsidRDefault="000F09D3">
      <w:pPr>
        <w:pStyle w:val="affffe"/>
        <w:ind w:firstLine="420"/>
      </w:pPr>
      <w:r>
        <w:rPr>
          <w:rFonts w:hint="eastAsia"/>
        </w:rPr>
        <w:t>从同一批产品中随机抽取0.5%，每批抽样数不得少于5只。</w:t>
      </w:r>
    </w:p>
    <w:p w:rsidR="001F3E20" w:rsidRDefault="000F09D3">
      <w:pPr>
        <w:pStyle w:val="affe"/>
        <w:spacing w:before="156" w:after="156"/>
      </w:pPr>
      <w:r>
        <w:rPr>
          <w:rFonts w:hint="eastAsia"/>
        </w:rPr>
        <w:t>检验项目</w:t>
      </w:r>
    </w:p>
    <w:p w:rsidR="001F3E20" w:rsidRDefault="000F09D3">
      <w:pPr>
        <w:pStyle w:val="affffe"/>
        <w:ind w:firstLine="420"/>
      </w:pPr>
      <w:r>
        <w:rPr>
          <w:rFonts w:hint="eastAsia"/>
        </w:rPr>
        <w:t>每批鸡出场前，应进行逐只检验检疫，检验检疫合格后方可出场。外观及体重应达到本文件第六章的要求。</w:t>
      </w:r>
    </w:p>
    <w:p w:rsidR="001F3E20" w:rsidRDefault="000F09D3">
      <w:pPr>
        <w:pStyle w:val="affd"/>
        <w:spacing w:before="156" w:after="156"/>
      </w:pPr>
      <w:proofErr w:type="gramStart"/>
      <w:r>
        <w:rPr>
          <w:rFonts w:hint="eastAsia"/>
        </w:rPr>
        <w:t>冷鲜白条</w:t>
      </w:r>
      <w:proofErr w:type="gramEnd"/>
      <w:r>
        <w:rPr>
          <w:rFonts w:hint="eastAsia"/>
        </w:rPr>
        <w:t>鸡检验规则</w:t>
      </w:r>
    </w:p>
    <w:p w:rsidR="001F3E20" w:rsidRDefault="000F09D3">
      <w:pPr>
        <w:pStyle w:val="affffe"/>
        <w:ind w:firstLine="420"/>
      </w:pPr>
      <w:r>
        <w:rPr>
          <w:rFonts w:hint="eastAsia"/>
        </w:rPr>
        <w:t>按GB 2707 的规定执行。</w:t>
      </w:r>
    </w:p>
    <w:p w:rsidR="001F3E20" w:rsidRDefault="000F09D3">
      <w:pPr>
        <w:pStyle w:val="affc"/>
        <w:spacing w:before="312" w:after="312"/>
      </w:pPr>
      <w:bookmarkStart w:id="54" w:name="_Toc198055786"/>
      <w:bookmarkStart w:id="55" w:name="_Toc198055764"/>
      <w:r>
        <w:rPr>
          <w:rFonts w:hint="eastAsia"/>
        </w:rPr>
        <w:t>判定规则</w:t>
      </w:r>
      <w:bookmarkEnd w:id="54"/>
      <w:bookmarkEnd w:id="55"/>
    </w:p>
    <w:p w:rsidR="001F3E20" w:rsidRDefault="000F09D3">
      <w:pPr>
        <w:pStyle w:val="affffffff7"/>
      </w:pPr>
      <w:r>
        <w:rPr>
          <w:rFonts w:hint="eastAsia"/>
        </w:rPr>
        <w:t>符合本文本第8章规定的，判为合格产品。</w:t>
      </w:r>
    </w:p>
    <w:p w:rsidR="001F3E20" w:rsidRDefault="000F09D3">
      <w:pPr>
        <w:pStyle w:val="affffffff7"/>
      </w:pPr>
      <w:r>
        <w:rPr>
          <w:rFonts w:hint="eastAsia"/>
        </w:rPr>
        <w:t>复检抽样数为10.1.2规定的2倍。首次复检结果仍有不合格项目，允许再次复检。再次复检为终检。再次复检的抽样数与首次复检相同。复检结果全部达到规定要求，方可判为合格品。</w:t>
      </w:r>
    </w:p>
    <w:p w:rsidR="001F3E20" w:rsidRDefault="000F09D3">
      <w:pPr>
        <w:pStyle w:val="affc"/>
        <w:spacing w:before="312" w:after="312"/>
      </w:pPr>
      <w:bookmarkStart w:id="56" w:name="_Toc198055765"/>
      <w:bookmarkStart w:id="57" w:name="_Toc198055787"/>
      <w:r>
        <w:rPr>
          <w:rFonts w:hint="eastAsia"/>
        </w:rPr>
        <w:t>标志、包装、运输与贮存</w:t>
      </w:r>
      <w:bookmarkEnd w:id="56"/>
      <w:bookmarkEnd w:id="57"/>
    </w:p>
    <w:p w:rsidR="001F3E20" w:rsidRDefault="000F09D3">
      <w:pPr>
        <w:pStyle w:val="affd"/>
        <w:spacing w:before="156" w:after="156"/>
      </w:pPr>
      <w:r>
        <w:rPr>
          <w:rFonts w:hint="eastAsia"/>
        </w:rPr>
        <w:t>标志</w:t>
      </w:r>
    </w:p>
    <w:p w:rsidR="001F3E20" w:rsidRDefault="000F09D3">
      <w:pPr>
        <w:pStyle w:val="affffffffa"/>
      </w:pPr>
      <w:r>
        <w:rPr>
          <w:rFonts w:hint="eastAsia"/>
        </w:rPr>
        <w:t>产品的预包装标志应符合GB 7718、国家质检总局第102号令和123号令的规定。</w:t>
      </w:r>
    </w:p>
    <w:p w:rsidR="001F3E20" w:rsidRDefault="000F09D3">
      <w:pPr>
        <w:pStyle w:val="affffffffa"/>
      </w:pPr>
      <w:r>
        <w:rPr>
          <w:rFonts w:hint="eastAsia"/>
        </w:rPr>
        <w:t>外包装标志应符合GB/T 191规定，并标明产品名称、数量和规格，公司名称和地址，以及“小心轻放”、“勿重压和摔碰”、“防潮”、“防晒”的文字或标志。</w:t>
      </w:r>
    </w:p>
    <w:p w:rsidR="001F3E20" w:rsidRDefault="000F09D3">
      <w:pPr>
        <w:pStyle w:val="affd"/>
        <w:spacing w:before="156" w:after="156"/>
      </w:pPr>
      <w:r>
        <w:rPr>
          <w:rFonts w:hint="eastAsia"/>
        </w:rPr>
        <w:lastRenderedPageBreak/>
        <w:t>包装</w:t>
      </w:r>
    </w:p>
    <w:p w:rsidR="001F3E20" w:rsidRDefault="000F09D3">
      <w:pPr>
        <w:pStyle w:val="affffe"/>
        <w:ind w:firstLine="420"/>
      </w:pPr>
      <w:r>
        <w:rPr>
          <w:rFonts w:hint="eastAsia"/>
        </w:rPr>
        <w:t>包装材料必须无毒、无害、无异味、清洁卫生，包装用聚乙烯吹塑薄膜符合GB/T 4456规定要求。外包装采用瓦楞纸箱符合GB/T 6543的规定。</w:t>
      </w:r>
    </w:p>
    <w:p w:rsidR="001F3E20" w:rsidRDefault="000F09D3">
      <w:pPr>
        <w:pStyle w:val="affd"/>
        <w:spacing w:before="156" w:after="156"/>
      </w:pPr>
      <w:r>
        <w:rPr>
          <w:rFonts w:hint="eastAsia"/>
        </w:rPr>
        <w:t>运输</w:t>
      </w:r>
    </w:p>
    <w:p w:rsidR="001F3E20" w:rsidRDefault="000F09D3">
      <w:pPr>
        <w:pStyle w:val="affffffffa"/>
      </w:pPr>
      <w:r>
        <w:rPr>
          <w:rFonts w:hint="eastAsia"/>
        </w:rPr>
        <w:t>运输工具采用符合食品卫生要求的冷藏车，车内应清洁卫生，运输时防止日晒雨淋。</w:t>
      </w:r>
    </w:p>
    <w:p w:rsidR="001F3E20" w:rsidRDefault="000F09D3">
      <w:pPr>
        <w:pStyle w:val="affffffffa"/>
      </w:pPr>
      <w:r>
        <w:rPr>
          <w:rFonts w:hint="eastAsia"/>
        </w:rPr>
        <w:t>产品不得与不洁物品及有毒有害物质接触、不得与有对产品发生不良影响的物品混装、混运。</w:t>
      </w:r>
    </w:p>
    <w:p w:rsidR="001F3E20" w:rsidRDefault="000F09D3">
      <w:pPr>
        <w:pStyle w:val="affd"/>
        <w:spacing w:before="156" w:after="156"/>
      </w:pPr>
      <w:r>
        <w:rPr>
          <w:rFonts w:hint="eastAsia"/>
        </w:rPr>
        <w:t>贮存</w:t>
      </w:r>
    </w:p>
    <w:p w:rsidR="001F3E20" w:rsidRDefault="000F09D3">
      <w:pPr>
        <w:pStyle w:val="affffe"/>
        <w:ind w:firstLine="420"/>
      </w:pPr>
      <w:r>
        <w:rPr>
          <w:rFonts w:hint="eastAsia"/>
        </w:rPr>
        <w:t>产品贮存库温度应保持在0℃～4℃，库内应保持清洁卫生无异味。</w:t>
      </w:r>
    </w:p>
    <w:p w:rsidR="001F3E20" w:rsidRDefault="000F09D3">
      <w:pPr>
        <w:pStyle w:val="affc"/>
        <w:spacing w:before="312" w:after="312"/>
      </w:pPr>
      <w:bookmarkStart w:id="58" w:name="_Toc198055788"/>
      <w:bookmarkStart w:id="59" w:name="_Toc198055766"/>
      <w:r>
        <w:rPr>
          <w:rFonts w:hint="eastAsia"/>
        </w:rPr>
        <w:t>档案管理</w:t>
      </w:r>
      <w:bookmarkEnd w:id="58"/>
      <w:bookmarkEnd w:id="59"/>
    </w:p>
    <w:p w:rsidR="001F3E20" w:rsidRDefault="000F09D3">
      <w:pPr>
        <w:pStyle w:val="affffffff7"/>
      </w:pPr>
      <w:r>
        <w:rPr>
          <w:rFonts w:hint="eastAsia"/>
        </w:rPr>
        <w:t>养殖过程要做好种鸡饲养记录、商品鸡饲养记录、饲料使用记录、兽药及疫苗使用记录、消毒记录、病死鸡无害化处理记录等。</w:t>
      </w:r>
    </w:p>
    <w:p w:rsidR="001F3E20" w:rsidRDefault="000F09D3">
      <w:pPr>
        <w:pStyle w:val="affffffff7"/>
      </w:pPr>
      <w:r>
        <w:rPr>
          <w:rFonts w:hint="eastAsia"/>
        </w:rPr>
        <w:t>屠宰过程要做好肉鸡检验检疫记录、车辆及车间清洗消毒记录、进货记录、关键控制点记录、肉鸡出厂检测报告、病死鸡无害化处理记录、发货记录、设备维修记录、产品召回记录、人员培训记录等。</w:t>
      </w:r>
    </w:p>
    <w:p w:rsidR="001F3E20" w:rsidRDefault="000F09D3">
      <w:pPr>
        <w:pStyle w:val="affffffff7"/>
      </w:pPr>
      <w:r>
        <w:rPr>
          <w:rFonts w:hint="eastAsia"/>
        </w:rPr>
        <w:t>所有记录资料应保存两年以上。</w:t>
      </w:r>
    </w:p>
    <w:p w:rsidR="001F3E20" w:rsidRDefault="001F3E20">
      <w:pPr>
        <w:pStyle w:val="affffffff7"/>
        <w:sectPr w:rsidR="001F3E20">
          <w:pgSz w:w="11906" w:h="16838"/>
          <w:pgMar w:top="1928" w:right="1134" w:bottom="1134" w:left="1134" w:header="1418" w:footer="1134" w:gutter="284"/>
          <w:pgNumType w:start="1"/>
          <w:cols w:space="425"/>
          <w:formProt w:val="0"/>
          <w:docGrid w:type="lines" w:linePitch="312"/>
        </w:sectPr>
      </w:pPr>
    </w:p>
    <w:p w:rsidR="001F3E20" w:rsidRDefault="001F3E20">
      <w:pPr>
        <w:pStyle w:val="af8"/>
        <w:rPr>
          <w:vanish w:val="0"/>
        </w:rPr>
      </w:pPr>
      <w:bookmarkStart w:id="60" w:name="BookMark5"/>
      <w:bookmarkEnd w:id="25"/>
    </w:p>
    <w:p w:rsidR="001F3E20" w:rsidRDefault="001F3E20">
      <w:pPr>
        <w:pStyle w:val="afe"/>
        <w:rPr>
          <w:vanish w:val="0"/>
        </w:rPr>
      </w:pPr>
    </w:p>
    <w:p w:rsidR="001F3E20" w:rsidRDefault="000F09D3">
      <w:pPr>
        <w:pStyle w:val="aff3"/>
        <w:spacing w:after="156"/>
      </w:pPr>
      <w:r>
        <w:br/>
      </w:r>
      <w:bookmarkStart w:id="61" w:name="_Toc198055789"/>
      <w:bookmarkStart w:id="62" w:name="_Toc198055767"/>
      <w:r>
        <w:rPr>
          <w:rFonts w:hint="eastAsia"/>
        </w:rPr>
        <w:t>（规范性）</w:t>
      </w:r>
      <w:r>
        <w:br/>
      </w:r>
      <w:r>
        <w:rPr>
          <w:rFonts w:hint="eastAsia"/>
        </w:rPr>
        <w:t>石门土鸡地理标志产品保护地域范围图</w:t>
      </w:r>
      <w:bookmarkEnd w:id="61"/>
      <w:bookmarkEnd w:id="62"/>
    </w:p>
    <w:p w:rsidR="001F3E20" w:rsidRDefault="000F09D3">
      <w:pPr>
        <w:pStyle w:val="affffe"/>
        <w:ind w:firstLineChars="0" w:firstLine="0"/>
      </w:pPr>
      <w:r>
        <w:rPr>
          <w:noProof/>
        </w:rPr>
        <w:drawing>
          <wp:inline distT="0" distB="0" distL="0" distR="0" wp14:anchorId="65418B72" wp14:editId="1E8F7FF0">
            <wp:extent cx="5939790" cy="5865495"/>
            <wp:effectExtent l="0" t="0" r="3810" b="1905"/>
            <wp:docPr id="2" name="图片 2" descr="d:\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Desktop\图片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39790" cy="5865815"/>
                    </a:xfrm>
                    <a:prstGeom prst="rect">
                      <a:avLst/>
                    </a:prstGeom>
                    <a:noFill/>
                    <a:ln>
                      <a:noFill/>
                    </a:ln>
                  </pic:spPr>
                </pic:pic>
              </a:graphicData>
            </a:graphic>
          </wp:inline>
        </w:drawing>
      </w:r>
    </w:p>
    <w:p w:rsidR="001F3E20" w:rsidRDefault="000F09D3">
      <w:pPr>
        <w:pStyle w:val="af9"/>
        <w:spacing w:before="156" w:after="156"/>
        <w:sectPr w:rsidR="001F3E20">
          <w:pgSz w:w="11906" w:h="16838"/>
          <w:pgMar w:top="1928" w:right="1134" w:bottom="1134" w:left="1134" w:header="1418" w:footer="1134" w:gutter="284"/>
          <w:cols w:space="425"/>
          <w:formProt w:val="0"/>
          <w:docGrid w:type="lines" w:linePitch="312"/>
        </w:sectPr>
      </w:pPr>
      <w:r>
        <w:rPr>
          <w:rFonts w:hint="eastAsia"/>
        </w:rPr>
        <w:t>石门土鸡地理标志产品保护范围</w:t>
      </w:r>
    </w:p>
    <w:p w:rsidR="001F3E20" w:rsidRDefault="001F3E20">
      <w:pPr>
        <w:pStyle w:val="af8"/>
        <w:rPr>
          <w:vanish w:val="0"/>
        </w:rPr>
      </w:pPr>
    </w:p>
    <w:p w:rsidR="001F3E20" w:rsidRDefault="001F3E20">
      <w:pPr>
        <w:pStyle w:val="afe"/>
        <w:rPr>
          <w:vanish w:val="0"/>
        </w:rPr>
      </w:pPr>
    </w:p>
    <w:p w:rsidR="001F3E20" w:rsidRDefault="000F09D3">
      <w:pPr>
        <w:pStyle w:val="aff3"/>
        <w:spacing w:after="156"/>
      </w:pPr>
      <w:r>
        <w:br/>
      </w:r>
      <w:bookmarkStart w:id="63" w:name="_Toc198055790"/>
      <w:bookmarkStart w:id="64" w:name="_Toc198055768"/>
      <w:r>
        <w:rPr>
          <w:rFonts w:hint="eastAsia"/>
        </w:rPr>
        <w:t>（资料性）</w:t>
      </w:r>
      <w:r>
        <w:br/>
        <w:t>石门土鸡免疫程序</w:t>
      </w:r>
      <w:bookmarkEnd w:id="63"/>
      <w:bookmarkEnd w:id="64"/>
    </w:p>
    <w:tbl>
      <w:tblPr>
        <w:tblW w:w="0" w:type="auto"/>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730"/>
        <w:gridCol w:w="2450"/>
        <w:gridCol w:w="4147"/>
      </w:tblGrid>
      <w:tr w:rsidR="001F3E20">
        <w:trPr>
          <w:trHeight w:val="567"/>
          <w:jc w:val="center"/>
        </w:trPr>
        <w:tc>
          <w:tcPr>
            <w:tcW w:w="2730" w:type="dxa"/>
            <w:tcBorders>
              <w:top w:val="single" w:sz="8" w:space="0" w:color="000000"/>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疫苗</w:t>
            </w:r>
          </w:p>
        </w:tc>
        <w:tc>
          <w:tcPr>
            <w:tcW w:w="2450" w:type="dxa"/>
            <w:tcBorders>
              <w:top w:val="single" w:sz="8" w:space="0" w:color="000000"/>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免疫时间</w:t>
            </w:r>
          </w:p>
        </w:tc>
        <w:tc>
          <w:tcPr>
            <w:tcW w:w="4147" w:type="dxa"/>
            <w:tcBorders>
              <w:top w:val="single" w:sz="8" w:space="0" w:color="000000"/>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免疫方法</w:t>
            </w:r>
          </w:p>
        </w:tc>
      </w:tr>
      <w:tr w:rsidR="001F3E20">
        <w:trPr>
          <w:trHeight w:val="567"/>
          <w:jc w:val="center"/>
        </w:trPr>
        <w:tc>
          <w:tcPr>
            <w:tcW w:w="2730" w:type="dxa"/>
            <w:tcBorders>
              <w:top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马立克疫苗</w:t>
            </w:r>
          </w:p>
        </w:tc>
        <w:tc>
          <w:tcPr>
            <w:tcW w:w="2450" w:type="dxa"/>
            <w:tcBorders>
              <w:top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1</w:t>
            </w:r>
            <w:r>
              <w:rPr>
                <w:rFonts w:ascii="Times New Roman" w:hAnsi="Times New Roman" w:cs="Times New Roman"/>
                <w:sz w:val="18"/>
                <w:szCs w:val="18"/>
              </w:rPr>
              <w:t>日龄</w:t>
            </w:r>
          </w:p>
        </w:tc>
        <w:tc>
          <w:tcPr>
            <w:tcW w:w="4147" w:type="dxa"/>
            <w:tcBorders>
              <w:top w:val="single" w:sz="8" w:space="0" w:color="000000"/>
            </w:tcBorders>
            <w:shd w:val="clear" w:color="auto" w:fill="auto"/>
            <w:vAlign w:val="center"/>
          </w:tcPr>
          <w:p w:rsidR="001F3E20" w:rsidRDefault="000F09D3">
            <w:pPr>
              <w:pStyle w:val="afffffffffff3"/>
              <w:tabs>
                <w:tab w:val="center" w:pos="4201"/>
                <w:tab w:val="right" w:leader="dot" w:pos="9298"/>
              </w:tabs>
              <w:ind w:firstLineChars="500" w:firstLine="900"/>
              <w:rPr>
                <w:rFonts w:ascii="Times New Roman" w:hAnsi="Times New Roman" w:cs="Times New Roman"/>
                <w:sz w:val="18"/>
                <w:szCs w:val="18"/>
              </w:rPr>
            </w:pPr>
            <w:r>
              <w:rPr>
                <w:rFonts w:ascii="Times New Roman" w:hAnsi="Times New Roman" w:cs="Times New Roman"/>
                <w:sz w:val="18"/>
                <w:szCs w:val="18"/>
              </w:rPr>
              <w:t>颈背皮下注射</w:t>
            </w:r>
            <w:r>
              <w:rPr>
                <w:rFonts w:ascii="Times New Roman" w:hAnsi="Times New Roman" w:cs="Times New Roman"/>
                <w:sz w:val="18"/>
                <w:szCs w:val="18"/>
              </w:rPr>
              <w:t>0.2</w:t>
            </w:r>
            <w:r>
              <w:rPr>
                <w:rFonts w:ascii="Times New Roman" w:hAnsi="Times New Roman" w:cs="Times New Roman"/>
                <w:sz w:val="18"/>
                <w:szCs w:val="18"/>
              </w:rPr>
              <w:t>毫升（</w:t>
            </w:r>
            <w:r>
              <w:rPr>
                <w:rFonts w:ascii="Times New Roman" w:hAnsi="Times New Roman" w:cs="Times New Roman"/>
                <w:sz w:val="18"/>
                <w:szCs w:val="18"/>
              </w:rPr>
              <w:t>1</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proofErr w:type="gramStart"/>
            <w:r>
              <w:rPr>
                <w:rFonts w:ascii="Times New Roman" w:hAnsi="Times New Roman" w:cs="Times New Roman"/>
                <w:sz w:val="18"/>
                <w:szCs w:val="18"/>
              </w:rPr>
              <w:t>新支二联苗冻干</w:t>
            </w:r>
            <w:proofErr w:type="gramEnd"/>
            <w:r>
              <w:rPr>
                <w:rFonts w:ascii="Times New Roman" w:hAnsi="Times New Roman" w:cs="Times New Roman"/>
                <w:sz w:val="18"/>
                <w:szCs w:val="18"/>
              </w:rPr>
              <w:t>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7</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滴鼻或点眼</w:t>
            </w:r>
            <w:r>
              <w:rPr>
                <w:rFonts w:ascii="Times New Roman" w:hAnsi="Times New Roman" w:cs="Times New Roman"/>
                <w:sz w:val="18"/>
                <w:szCs w:val="18"/>
              </w:rPr>
              <w:t>0.03</w:t>
            </w:r>
            <w:r>
              <w:rPr>
                <w:rFonts w:ascii="Times New Roman" w:hAnsi="Times New Roman" w:cs="Times New Roman"/>
                <w:sz w:val="18"/>
                <w:szCs w:val="18"/>
              </w:rPr>
              <w:t>毫升（</w:t>
            </w:r>
            <w:r>
              <w:rPr>
                <w:rFonts w:ascii="Times New Roman" w:hAnsi="Times New Roman" w:cs="Times New Roman"/>
                <w:sz w:val="18"/>
                <w:szCs w:val="18"/>
              </w:rPr>
              <w:t>1</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法氏囊疫苗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12</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proofErr w:type="gramStart"/>
            <w:r>
              <w:rPr>
                <w:rFonts w:ascii="Times New Roman" w:hAnsi="Times New Roman" w:cs="Times New Roman"/>
                <w:sz w:val="18"/>
                <w:szCs w:val="18"/>
              </w:rPr>
              <w:t>滴口或</w:t>
            </w:r>
            <w:proofErr w:type="gramEnd"/>
            <w:r>
              <w:rPr>
                <w:rFonts w:ascii="Times New Roman" w:hAnsi="Times New Roman" w:cs="Times New Roman"/>
                <w:sz w:val="18"/>
                <w:szCs w:val="18"/>
              </w:rPr>
              <w:t>饮水（</w:t>
            </w:r>
            <w:r>
              <w:rPr>
                <w:rFonts w:ascii="Times New Roman" w:hAnsi="Times New Roman" w:cs="Times New Roman"/>
                <w:sz w:val="18"/>
                <w:szCs w:val="18"/>
              </w:rPr>
              <w:t>1</w:t>
            </w:r>
            <w:r>
              <w:rPr>
                <w:rFonts w:ascii="Times New Roman" w:hAnsi="Times New Roman" w:cs="Times New Roman"/>
                <w:sz w:val="18"/>
                <w:szCs w:val="18"/>
              </w:rPr>
              <w:t>或</w:t>
            </w:r>
            <w:r>
              <w:rPr>
                <w:rFonts w:ascii="Times New Roman" w:hAnsi="Times New Roman" w:cs="Times New Roman"/>
                <w:sz w:val="18"/>
                <w:szCs w:val="18"/>
              </w:rPr>
              <w:t>1.5</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禽流感</w:t>
            </w:r>
            <w:r>
              <w:rPr>
                <w:rFonts w:ascii="Times New Roman" w:hAnsi="Times New Roman" w:cs="Times New Roman"/>
                <w:sz w:val="18"/>
                <w:szCs w:val="18"/>
              </w:rPr>
              <w:t>H5+H7</w:t>
            </w:r>
            <w:proofErr w:type="gramStart"/>
            <w:r>
              <w:rPr>
                <w:rFonts w:ascii="Times New Roman" w:hAnsi="Times New Roman" w:cs="Times New Roman"/>
                <w:sz w:val="18"/>
                <w:szCs w:val="18"/>
              </w:rPr>
              <w:t>二</w:t>
            </w:r>
            <w:proofErr w:type="gramEnd"/>
            <w:r>
              <w:rPr>
                <w:rFonts w:ascii="Times New Roman" w:hAnsi="Times New Roman" w:cs="Times New Roman"/>
                <w:sz w:val="18"/>
                <w:szCs w:val="18"/>
              </w:rPr>
              <w:t>联灭活苗、禽流感</w:t>
            </w:r>
            <w:r>
              <w:rPr>
                <w:rFonts w:ascii="Times New Roman" w:hAnsi="Times New Roman" w:cs="Times New Roman"/>
                <w:sz w:val="18"/>
                <w:szCs w:val="18"/>
              </w:rPr>
              <w:t>H9</w:t>
            </w:r>
            <w:r>
              <w:rPr>
                <w:rFonts w:ascii="Times New Roman" w:hAnsi="Times New Roman" w:cs="Times New Roman"/>
                <w:sz w:val="18"/>
                <w:szCs w:val="18"/>
              </w:rPr>
              <w:t>灭活苗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15</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颈背皮下注射各</w:t>
            </w:r>
            <w:r>
              <w:rPr>
                <w:rFonts w:ascii="Times New Roman" w:hAnsi="Times New Roman" w:cs="Times New Roman"/>
                <w:sz w:val="18"/>
                <w:szCs w:val="18"/>
              </w:rPr>
              <w:t>0.5</w:t>
            </w:r>
            <w:r>
              <w:rPr>
                <w:rFonts w:ascii="Times New Roman" w:hAnsi="Times New Roman" w:cs="Times New Roman"/>
                <w:sz w:val="18"/>
                <w:szCs w:val="18"/>
              </w:rPr>
              <w:t>毫升（</w:t>
            </w:r>
            <w:r>
              <w:rPr>
                <w:rFonts w:ascii="Times New Roman" w:hAnsi="Times New Roman" w:cs="Times New Roman"/>
                <w:sz w:val="18"/>
                <w:szCs w:val="18"/>
              </w:rPr>
              <w:t>1</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鸡痘冻干苗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18</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翅下翼膜处刺种（</w:t>
            </w:r>
            <w:r>
              <w:rPr>
                <w:rFonts w:ascii="Times New Roman" w:hAnsi="Times New Roman" w:cs="Times New Roman"/>
                <w:sz w:val="18"/>
                <w:szCs w:val="18"/>
              </w:rPr>
              <w:t>1-2</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proofErr w:type="gramStart"/>
            <w:r>
              <w:rPr>
                <w:rFonts w:ascii="Times New Roman" w:hAnsi="Times New Roman" w:cs="Times New Roman"/>
                <w:sz w:val="18"/>
                <w:szCs w:val="18"/>
              </w:rPr>
              <w:t>新流二</w:t>
            </w:r>
            <w:proofErr w:type="gramEnd"/>
            <w:r>
              <w:rPr>
                <w:rFonts w:ascii="Times New Roman" w:hAnsi="Times New Roman" w:cs="Times New Roman"/>
                <w:sz w:val="18"/>
                <w:szCs w:val="18"/>
              </w:rPr>
              <w:t>联灭活苗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21</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颈背皮下注射</w:t>
            </w:r>
            <w:r>
              <w:rPr>
                <w:rFonts w:ascii="Times New Roman" w:hAnsi="Times New Roman" w:cs="Times New Roman"/>
                <w:sz w:val="18"/>
                <w:szCs w:val="18"/>
              </w:rPr>
              <w:t>0.5</w:t>
            </w:r>
            <w:r>
              <w:rPr>
                <w:rFonts w:ascii="Times New Roman" w:hAnsi="Times New Roman" w:cs="Times New Roman"/>
                <w:sz w:val="18"/>
                <w:szCs w:val="18"/>
              </w:rPr>
              <w:t>毫升（</w:t>
            </w:r>
            <w:r>
              <w:rPr>
                <w:rFonts w:ascii="Times New Roman" w:hAnsi="Times New Roman" w:cs="Times New Roman"/>
                <w:sz w:val="18"/>
                <w:szCs w:val="18"/>
              </w:rPr>
              <w:t>1</w:t>
            </w:r>
            <w:r>
              <w:rPr>
                <w:rFonts w:ascii="Times New Roman" w:hAnsi="Times New Roman" w:cs="Times New Roman"/>
                <w:sz w:val="18"/>
                <w:szCs w:val="18"/>
              </w:rPr>
              <w:t>羽份）</w:t>
            </w:r>
          </w:p>
        </w:tc>
      </w:tr>
      <w:tr w:rsidR="001F3E20">
        <w:trPr>
          <w:trHeight w:val="567"/>
          <w:jc w:val="center"/>
        </w:trPr>
        <w:tc>
          <w:tcPr>
            <w:tcW w:w="273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新城</w:t>
            </w:r>
            <w:proofErr w:type="gramStart"/>
            <w:r>
              <w:rPr>
                <w:rFonts w:ascii="Times New Roman" w:hAnsi="Times New Roman" w:cs="Times New Roman"/>
                <w:sz w:val="18"/>
                <w:szCs w:val="18"/>
              </w:rPr>
              <w:t>疫</w:t>
            </w:r>
            <w:proofErr w:type="gramEnd"/>
            <w:r>
              <w:rPr>
                <w:rFonts w:ascii="Times New Roman" w:hAnsi="Times New Roman" w:cs="Times New Roman"/>
                <w:sz w:val="18"/>
                <w:szCs w:val="18"/>
              </w:rPr>
              <w:t>四系疫苗</w:t>
            </w:r>
          </w:p>
        </w:tc>
        <w:tc>
          <w:tcPr>
            <w:tcW w:w="2450"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22-24</w:t>
            </w:r>
            <w:r>
              <w:rPr>
                <w:rFonts w:ascii="Times New Roman" w:hAnsi="Times New Roman" w:cs="Times New Roman"/>
                <w:sz w:val="18"/>
                <w:szCs w:val="18"/>
              </w:rPr>
              <w:t>日龄</w:t>
            </w:r>
          </w:p>
        </w:tc>
        <w:tc>
          <w:tcPr>
            <w:tcW w:w="4147" w:type="dxa"/>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滴鼻、点眼或饮水（</w:t>
            </w:r>
            <w:r>
              <w:rPr>
                <w:rFonts w:ascii="Times New Roman" w:hAnsi="Times New Roman" w:cs="Times New Roman"/>
                <w:sz w:val="18"/>
                <w:szCs w:val="18"/>
              </w:rPr>
              <w:t>1-2</w:t>
            </w:r>
            <w:r>
              <w:rPr>
                <w:rFonts w:ascii="Times New Roman" w:hAnsi="Times New Roman" w:cs="Times New Roman"/>
                <w:sz w:val="18"/>
                <w:szCs w:val="18"/>
              </w:rPr>
              <w:t>羽份）</w:t>
            </w:r>
          </w:p>
        </w:tc>
      </w:tr>
      <w:tr w:rsidR="001F3E20">
        <w:trPr>
          <w:trHeight w:val="567"/>
          <w:jc w:val="center"/>
        </w:trPr>
        <w:tc>
          <w:tcPr>
            <w:tcW w:w="2730" w:type="dxa"/>
            <w:tcBorders>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新城</w:t>
            </w:r>
            <w:proofErr w:type="gramStart"/>
            <w:r>
              <w:rPr>
                <w:rFonts w:ascii="Times New Roman" w:hAnsi="Times New Roman" w:cs="Times New Roman"/>
                <w:sz w:val="18"/>
                <w:szCs w:val="18"/>
              </w:rPr>
              <w:t>疫</w:t>
            </w:r>
            <w:proofErr w:type="gramEnd"/>
            <w:r>
              <w:rPr>
                <w:rFonts w:ascii="Times New Roman" w:hAnsi="Times New Roman" w:cs="Times New Roman"/>
                <w:sz w:val="18"/>
                <w:szCs w:val="18"/>
              </w:rPr>
              <w:t>四系疫苗</w:t>
            </w:r>
          </w:p>
        </w:tc>
        <w:tc>
          <w:tcPr>
            <w:tcW w:w="2450" w:type="dxa"/>
            <w:tcBorders>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此后上市前每隔</w:t>
            </w:r>
            <w:r>
              <w:rPr>
                <w:rFonts w:ascii="Times New Roman" w:hAnsi="Times New Roman" w:cs="Times New Roman"/>
                <w:sz w:val="18"/>
                <w:szCs w:val="18"/>
              </w:rPr>
              <w:t>1</w:t>
            </w:r>
            <w:r>
              <w:rPr>
                <w:rFonts w:ascii="Times New Roman" w:hAnsi="Times New Roman" w:cs="Times New Roman"/>
                <w:sz w:val="18"/>
                <w:szCs w:val="18"/>
              </w:rPr>
              <w:t>个月</w:t>
            </w:r>
          </w:p>
        </w:tc>
        <w:tc>
          <w:tcPr>
            <w:tcW w:w="4147" w:type="dxa"/>
            <w:tcBorders>
              <w:bottom w:val="single" w:sz="8" w:space="0" w:color="000000"/>
            </w:tcBorders>
            <w:shd w:val="clear" w:color="auto" w:fill="auto"/>
            <w:vAlign w:val="center"/>
          </w:tcPr>
          <w:p w:rsidR="001F3E20" w:rsidRDefault="000F09D3">
            <w:pPr>
              <w:pStyle w:val="afffffffffff3"/>
              <w:tabs>
                <w:tab w:val="center" w:pos="4201"/>
                <w:tab w:val="right" w:leader="dot" w:pos="9298"/>
              </w:tabs>
              <w:ind w:firstLineChars="0" w:firstLine="0"/>
              <w:jc w:val="center"/>
              <w:rPr>
                <w:rFonts w:ascii="Times New Roman" w:hAnsi="Times New Roman" w:cs="Times New Roman"/>
                <w:sz w:val="18"/>
                <w:szCs w:val="18"/>
              </w:rPr>
            </w:pPr>
            <w:r>
              <w:rPr>
                <w:rFonts w:ascii="Times New Roman" w:hAnsi="Times New Roman" w:cs="Times New Roman"/>
                <w:sz w:val="18"/>
                <w:szCs w:val="18"/>
              </w:rPr>
              <w:t>滴鼻、点眼或饮水（</w:t>
            </w:r>
            <w:r>
              <w:rPr>
                <w:rFonts w:ascii="Times New Roman" w:hAnsi="Times New Roman" w:cs="Times New Roman"/>
                <w:sz w:val="18"/>
                <w:szCs w:val="18"/>
              </w:rPr>
              <w:t>1-2</w:t>
            </w:r>
            <w:r>
              <w:rPr>
                <w:rFonts w:ascii="Times New Roman" w:hAnsi="Times New Roman" w:cs="Times New Roman"/>
                <w:sz w:val="18"/>
                <w:szCs w:val="18"/>
              </w:rPr>
              <w:t>羽份）</w:t>
            </w:r>
          </w:p>
        </w:tc>
      </w:tr>
    </w:tbl>
    <w:p w:rsidR="001F3E20" w:rsidRDefault="000F09D3">
      <w:pPr>
        <w:pStyle w:val="affffe"/>
        <w:ind w:firstLineChars="0" w:firstLine="0"/>
        <w:jc w:val="center"/>
      </w:pPr>
      <w:bookmarkStart w:id="65" w:name="BookMark8"/>
      <w:bookmarkEnd w:id="60"/>
      <w:r>
        <w:rPr>
          <w:rFonts w:hint="eastAsia"/>
          <w:noProof/>
        </w:rPr>
        <w:drawing>
          <wp:inline distT="0" distB="0" distL="0" distR="0" wp14:anchorId="022BE6C5" wp14:editId="6940B91A">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21"/>
                    <a:stretch>
                      <a:fillRect/>
                    </a:stretch>
                  </pic:blipFill>
                  <pic:spPr>
                    <a:xfrm>
                      <a:off x="0" y="0"/>
                      <a:ext cx="1485900" cy="317500"/>
                    </a:xfrm>
                    <a:prstGeom prst="rect">
                      <a:avLst/>
                    </a:prstGeom>
                  </pic:spPr>
                </pic:pic>
              </a:graphicData>
            </a:graphic>
          </wp:inline>
        </w:drawing>
      </w:r>
      <w:bookmarkEnd w:id="65"/>
    </w:p>
    <w:sectPr w:rsidR="001F3E20">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17DE" w:rsidRDefault="001E17DE">
      <w:pPr>
        <w:spacing w:line="240" w:lineRule="auto"/>
      </w:pPr>
      <w:r>
        <w:separator/>
      </w:r>
    </w:p>
  </w:endnote>
  <w:endnote w:type="continuationSeparator" w:id="0">
    <w:p w:rsidR="001E17DE" w:rsidRDefault="001E17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0F09D3">
    <w:pPr>
      <w:pStyle w:val="afffc"/>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1F3E20">
    <w:pPr>
      <w:pStyle w:val="afff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1F3E20">
    <w:pPr>
      <w:pStyle w:val="afffc"/>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0F09D3">
    <w:pPr>
      <w:pStyle w:val="affffb"/>
    </w:pPr>
    <w:r>
      <w:fldChar w:fldCharType="begin"/>
    </w:r>
    <w:r>
      <w:instrText>PAGE   \* MERGEFORMAT</w:instrText>
    </w:r>
    <w:r>
      <w:fldChar w:fldCharType="separate"/>
    </w:r>
    <w:r w:rsidR="00DE2B23" w:rsidRPr="00DE2B23">
      <w:rPr>
        <w:noProof/>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17DE" w:rsidRDefault="001E17DE">
      <w:pPr>
        <w:spacing w:line="240" w:lineRule="auto"/>
      </w:pPr>
      <w:r>
        <w:separator/>
      </w:r>
    </w:p>
  </w:footnote>
  <w:footnote w:type="continuationSeparator" w:id="0">
    <w:p w:rsidR="001E17DE" w:rsidRDefault="001E17D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1F3E20">
    <w:pPr>
      <w:pStyle w:val="afff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0F09D3">
    <w:pPr>
      <w:pStyle w:val="afffd"/>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1F3E20">
    <w:pPr>
      <w:pStyle w:val="afffd"/>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0F09D3">
    <w:pPr>
      <w:pStyle w:val="afffd"/>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43/T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E20" w:rsidRDefault="000F09D3">
    <w:pPr>
      <w:pStyle w:val="afffff3"/>
    </w:pPr>
    <w:r>
      <w:fldChar w:fldCharType="begin"/>
    </w:r>
    <w:r>
      <w:instrText xml:space="preserve"> STYLEREF  标准文件_文件编号  \* MERGEFORMAT </w:instrText>
    </w:r>
    <w:r>
      <w:fldChar w:fldCharType="separate"/>
    </w:r>
    <w:r w:rsidR="00DE2B23">
      <w:rPr>
        <w:noProof/>
      </w:rPr>
      <w:t>DB 43/T XXXX</w:t>
    </w:r>
    <w:r w:rsidR="00DE2B23">
      <w:rPr>
        <w:noProof/>
      </w:rPr>
      <w:t>—</w:t>
    </w:r>
    <w:r w:rsidR="00DE2B23">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RdWoYYiGDrywrkpyCEFOR9Zh3oQyB1h96KjMtqINWnOQuuEiHaZ97UndLvMHb1LwTM4e/A3pETY8ByZsNYcmGw==" w:salt="+1RE4Kp/eTG2YN0HcnZSLQ=="/>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1ED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9D3"/>
    <w:rsid w:val="000F0E3C"/>
    <w:rsid w:val="000F19D5"/>
    <w:rsid w:val="000F4AEA"/>
    <w:rsid w:val="000F633F"/>
    <w:rsid w:val="000F67E9"/>
    <w:rsid w:val="00104926"/>
    <w:rsid w:val="00104DEB"/>
    <w:rsid w:val="00113B1E"/>
    <w:rsid w:val="0011711C"/>
    <w:rsid w:val="0012059C"/>
    <w:rsid w:val="00123528"/>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7CDF"/>
    <w:rsid w:val="001E17DE"/>
    <w:rsid w:val="001E1B6A"/>
    <w:rsid w:val="001E2484"/>
    <w:rsid w:val="001E3CC4"/>
    <w:rsid w:val="001E4882"/>
    <w:rsid w:val="001E73AB"/>
    <w:rsid w:val="001F092D"/>
    <w:rsid w:val="001F143A"/>
    <w:rsid w:val="001F1605"/>
    <w:rsid w:val="001F2508"/>
    <w:rsid w:val="001F3E20"/>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3DD2"/>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6360"/>
    <w:rsid w:val="002F7AF6"/>
    <w:rsid w:val="00300E63"/>
    <w:rsid w:val="00302F5F"/>
    <w:rsid w:val="0030441D"/>
    <w:rsid w:val="00306063"/>
    <w:rsid w:val="00313B85"/>
    <w:rsid w:val="003159E6"/>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0D68"/>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40CB"/>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6BE2"/>
    <w:rsid w:val="00407D39"/>
    <w:rsid w:val="0041477A"/>
    <w:rsid w:val="004167A3"/>
    <w:rsid w:val="0042079B"/>
    <w:rsid w:val="00432DAA"/>
    <w:rsid w:val="00434305"/>
    <w:rsid w:val="00435DF7"/>
    <w:rsid w:val="0044083F"/>
    <w:rsid w:val="00441AE7"/>
    <w:rsid w:val="00445574"/>
    <w:rsid w:val="004467FB"/>
    <w:rsid w:val="00447143"/>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27490"/>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0B63"/>
    <w:rsid w:val="00551F6F"/>
    <w:rsid w:val="00555044"/>
    <w:rsid w:val="00561475"/>
    <w:rsid w:val="005635B9"/>
    <w:rsid w:val="0056487B"/>
    <w:rsid w:val="00564FB9"/>
    <w:rsid w:val="00573D9E"/>
    <w:rsid w:val="005801E3"/>
    <w:rsid w:val="00581802"/>
    <w:rsid w:val="005836A8"/>
    <w:rsid w:val="0058409C"/>
    <w:rsid w:val="00584262"/>
    <w:rsid w:val="00586630"/>
    <w:rsid w:val="00587ADD"/>
    <w:rsid w:val="00591E27"/>
    <w:rsid w:val="0059465F"/>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2B4F"/>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86178"/>
    <w:rsid w:val="00687803"/>
    <w:rsid w:val="00695877"/>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4B17"/>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0F8C"/>
    <w:rsid w:val="00752A23"/>
    <w:rsid w:val="00752B4D"/>
    <w:rsid w:val="00755402"/>
    <w:rsid w:val="00756B26"/>
    <w:rsid w:val="00756EDF"/>
    <w:rsid w:val="007600E3"/>
    <w:rsid w:val="00765C43"/>
    <w:rsid w:val="00765EFB"/>
    <w:rsid w:val="007671CA"/>
    <w:rsid w:val="00767C61"/>
    <w:rsid w:val="0077008A"/>
    <w:rsid w:val="00772A22"/>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222E"/>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51AB"/>
    <w:rsid w:val="00856316"/>
    <w:rsid w:val="008603CE"/>
    <w:rsid w:val="008620FC"/>
    <w:rsid w:val="008627A5"/>
    <w:rsid w:val="00863E05"/>
    <w:rsid w:val="00865ACA"/>
    <w:rsid w:val="00865D1D"/>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36482"/>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5F8A"/>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6E3B"/>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07D2A"/>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3E9F"/>
    <w:rsid w:val="00B54ABC"/>
    <w:rsid w:val="00B54DDE"/>
    <w:rsid w:val="00B56FBE"/>
    <w:rsid w:val="00B60ACF"/>
    <w:rsid w:val="00B62B58"/>
    <w:rsid w:val="00B65149"/>
    <w:rsid w:val="00B66567"/>
    <w:rsid w:val="00B66F52"/>
    <w:rsid w:val="00B66FE5"/>
    <w:rsid w:val="00B72880"/>
    <w:rsid w:val="00B758BF"/>
    <w:rsid w:val="00B77EC8"/>
    <w:rsid w:val="00B8132B"/>
    <w:rsid w:val="00B827A6"/>
    <w:rsid w:val="00B831CE"/>
    <w:rsid w:val="00B86677"/>
    <w:rsid w:val="00B87131"/>
    <w:rsid w:val="00B935E8"/>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37BD6"/>
    <w:rsid w:val="00C42130"/>
    <w:rsid w:val="00C423A4"/>
    <w:rsid w:val="00C44BF5"/>
    <w:rsid w:val="00C521D6"/>
    <w:rsid w:val="00C55232"/>
    <w:rsid w:val="00C553A4"/>
    <w:rsid w:val="00C55A06"/>
    <w:rsid w:val="00C55D03"/>
    <w:rsid w:val="00C574DE"/>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8780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07E"/>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551"/>
    <w:rsid w:val="00CE0C4F"/>
    <w:rsid w:val="00CE30EA"/>
    <w:rsid w:val="00CE47B5"/>
    <w:rsid w:val="00CF048A"/>
    <w:rsid w:val="00CF155A"/>
    <w:rsid w:val="00CF2947"/>
    <w:rsid w:val="00CF5CFA"/>
    <w:rsid w:val="00CF686F"/>
    <w:rsid w:val="00CF6E60"/>
    <w:rsid w:val="00CF7BCA"/>
    <w:rsid w:val="00D008FD"/>
    <w:rsid w:val="00D0321C"/>
    <w:rsid w:val="00D035EC"/>
    <w:rsid w:val="00D06AB1"/>
    <w:rsid w:val="00D072ED"/>
    <w:rsid w:val="00D07A16"/>
    <w:rsid w:val="00D1067E"/>
    <w:rsid w:val="00D10F50"/>
    <w:rsid w:val="00D11272"/>
    <w:rsid w:val="00D11EE1"/>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EE8"/>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2B23"/>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1ED8"/>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0308"/>
    <w:rsid w:val="00F25BB6"/>
    <w:rsid w:val="00F26B7E"/>
    <w:rsid w:val="00F27A3B"/>
    <w:rsid w:val="00F33817"/>
    <w:rsid w:val="00F36ACC"/>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47DD"/>
    <w:rsid w:val="00F95248"/>
    <w:rsid w:val="00F956A9"/>
    <w:rsid w:val="00F963ED"/>
    <w:rsid w:val="00F966CF"/>
    <w:rsid w:val="00F96CAE"/>
    <w:rsid w:val="00F97C99"/>
    <w:rsid w:val="00FA2D6F"/>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F43230F"/>
    <w:rsid w:val="37CC5893"/>
    <w:rsid w:val="45312D9A"/>
    <w:rsid w:val="61D0476C"/>
    <w:rsid w:val="683A26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2">
    <w:name w:val="Strong"/>
    <w:uiPriority w:val="22"/>
    <w:qFormat/>
    <w:rPr>
      <w:b/>
      <w:bCs/>
    </w:rPr>
  </w:style>
  <w:style w:type="character" w:styleId="affff3">
    <w:name w:val="page number"/>
    <w:qFormat/>
    <w:rPr>
      <w:rFonts w:ascii="宋体" w:eastAsia="宋体" w:hAnsi="Times New Roman"/>
      <w:sz w:val="18"/>
    </w:rPr>
  </w:style>
  <w:style w:type="character" w:styleId="affff4">
    <w:name w:val="Emphasis"/>
    <w:uiPriority w:val="20"/>
    <w:qFormat/>
    <w:rPr>
      <w:i/>
      <w:iCs/>
    </w:rPr>
  </w:style>
  <w:style w:type="character" w:styleId="affff5">
    <w:name w:val="Hyperlink"/>
    <w:uiPriority w:val="99"/>
    <w:qFormat/>
    <w:rPr>
      <w:rFonts w:ascii="宋体" w:eastAsia="宋体" w:hAnsi="Times New Roman"/>
      <w:color w:val="auto"/>
      <w:spacing w:val="0"/>
      <w:w w:val="100"/>
      <w:position w:val="0"/>
      <w:sz w:val="21"/>
      <w:u w:val="none"/>
      <w:vertAlign w:val="baseline"/>
    </w:rPr>
  </w:style>
  <w:style w:type="character" w:styleId="affff6">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uiPriority w:val="29"/>
    <w:qFormat/>
    <w:rPr>
      <w:i/>
      <w:iCs/>
      <w:color w:val="000000"/>
      <w:kern w:val="2"/>
      <w:sz w:val="21"/>
      <w:szCs w:val="21"/>
    </w:rPr>
  </w:style>
  <w:style w:type="character" w:customStyle="1" w:styleId="Char4">
    <w:name w:val="标题 Char"/>
    <w:link w:val="affff0"/>
    <w:qFormat/>
    <w:rPr>
      <w:rFonts w:ascii="Arial" w:hAnsi="Arial" w:cs="Arial"/>
      <w:b/>
      <w:bCs/>
      <w:kern w:val="2"/>
      <w:sz w:val="32"/>
      <w:szCs w:val="32"/>
    </w:rPr>
  </w:style>
  <w:style w:type="paragraph" w:customStyle="1" w:styleId="affff8">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qFormat/>
    <w:pPr>
      <w:ind w:left="198"/>
    </w:pPr>
    <w:rPr>
      <w:rFonts w:ascii="宋体" w:hAnsi="Times New Roman"/>
      <w:sz w:val="18"/>
    </w:rPr>
  </w:style>
  <w:style w:type="paragraph" w:customStyle="1" w:styleId="affffb">
    <w:name w:val="标准文件_页脚奇数页"/>
    <w:qFormat/>
    <w:pPr>
      <w:ind w:right="227"/>
      <w:jc w:val="right"/>
    </w:pPr>
    <w:rPr>
      <w:rFonts w:ascii="宋体" w:hAnsi="Times New Roman"/>
      <w:sz w:val="18"/>
    </w:rPr>
  </w:style>
  <w:style w:type="paragraph" w:customStyle="1" w:styleId="affffc">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d">
    <w:name w:val="标准文件_标准正文"/>
    <w:basedOn w:val="afff5"/>
    <w:next w:val="affffe"/>
    <w:qFormat/>
    <w:pPr>
      <w:snapToGrid w:val="0"/>
      <w:ind w:firstLineChars="200" w:firstLine="200"/>
    </w:pPr>
    <w:rPr>
      <w:kern w:val="0"/>
    </w:rPr>
  </w:style>
  <w:style w:type="paragraph" w:customStyle="1" w:styleId="affffe">
    <w:name w:val="标准文件_段"/>
    <w:link w:val="Char6"/>
    <w:qFormat/>
    <w:pPr>
      <w:autoSpaceDE w:val="0"/>
      <w:autoSpaceDN w:val="0"/>
      <w:ind w:firstLineChars="200" w:firstLine="200"/>
      <w:jc w:val="both"/>
    </w:pPr>
    <w:rPr>
      <w:rFonts w:ascii="宋体" w:hAnsi="Times New Roman"/>
      <w:sz w:val="21"/>
    </w:rPr>
  </w:style>
  <w:style w:type="paragraph" w:customStyle="1" w:styleId="afffff">
    <w:name w:val="标准文件_版本"/>
    <w:basedOn w:val="affffd"/>
    <w:qFormat/>
    <w:pPr>
      <w:adjustRightInd/>
      <w:snapToGrid/>
      <w:ind w:firstLineChars="0" w:firstLine="0"/>
    </w:pPr>
    <w:rPr>
      <w:rFonts w:ascii="宋体" w:hAnsi="宋体"/>
      <w:kern w:val="2"/>
    </w:rPr>
  </w:style>
  <w:style w:type="paragraph" w:customStyle="1" w:styleId="afffff0">
    <w:name w:val="标准文件_标准部门"/>
    <w:basedOn w:val="afff5"/>
    <w:qFormat/>
    <w:pPr>
      <w:jc w:val="center"/>
    </w:pPr>
    <w:rPr>
      <w:rFonts w:ascii="黑体" w:eastAsia="黑体"/>
      <w:kern w:val="0"/>
      <w:sz w:val="44"/>
    </w:rPr>
  </w:style>
  <w:style w:type="paragraph" w:customStyle="1" w:styleId="afffff1">
    <w:name w:val="标准文件_标准代替"/>
    <w:basedOn w:val="afff5"/>
    <w:next w:val="afff5"/>
    <w:qFormat/>
    <w:pPr>
      <w:spacing w:line="310" w:lineRule="exact"/>
      <w:jc w:val="right"/>
    </w:pPr>
    <w:rPr>
      <w:rFonts w:ascii="宋体" w:hAnsi="宋体"/>
      <w:kern w:val="0"/>
    </w:rPr>
  </w:style>
  <w:style w:type="paragraph" w:customStyle="1" w:styleId="afffff2">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qFormat/>
    <w:pPr>
      <w:jc w:val="left"/>
    </w:pPr>
  </w:style>
  <w:style w:type="paragraph" w:customStyle="1" w:styleId="afffff5">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e"/>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qFormat/>
    <w:rPr>
      <w:rFonts w:ascii="黑体" w:eastAsia="黑体"/>
      <w:spacing w:val="0"/>
      <w:w w:val="100"/>
      <w:position w:val="3"/>
      <w:sz w:val="28"/>
    </w:rPr>
  </w:style>
  <w:style w:type="paragraph" w:customStyle="1" w:styleId="ad">
    <w:name w:val="标准文件_方框数字列项"/>
    <w:basedOn w:val="affffe"/>
    <w:qFormat/>
    <w:pPr>
      <w:numPr>
        <w:numId w:val="3"/>
      </w:numPr>
      <w:ind w:firstLineChars="0" w:firstLine="0"/>
    </w:pPr>
  </w:style>
  <w:style w:type="paragraph" w:customStyle="1" w:styleId="afffff7">
    <w:name w:val="标准文件_封面标准编号"/>
    <w:basedOn w:val="afff5"/>
    <w:next w:val="afffff1"/>
    <w:qFormat/>
    <w:pPr>
      <w:spacing w:line="310" w:lineRule="exact"/>
      <w:jc w:val="right"/>
    </w:pPr>
    <w:rPr>
      <w:rFonts w:ascii="黑体" w:eastAsia="黑体"/>
      <w:kern w:val="0"/>
      <w:sz w:val="28"/>
    </w:rPr>
  </w:style>
  <w:style w:type="paragraph" w:customStyle="1" w:styleId="afffff8">
    <w:name w:val="标准文件_封面标准分类号"/>
    <w:basedOn w:val="afff5"/>
    <w:qFormat/>
    <w:rPr>
      <w:rFonts w:ascii="黑体" w:eastAsia="黑体"/>
      <w:b/>
      <w:kern w:val="0"/>
      <w:sz w:val="28"/>
    </w:rPr>
  </w:style>
  <w:style w:type="paragraph" w:customStyle="1" w:styleId="afffff9">
    <w:name w:val="标准文件_封面标准名称"/>
    <w:basedOn w:val="afff5"/>
    <w:qFormat/>
    <w:pPr>
      <w:spacing w:line="240" w:lineRule="auto"/>
      <w:jc w:val="center"/>
    </w:pPr>
    <w:rPr>
      <w:rFonts w:ascii="黑体" w:eastAsia="黑体"/>
      <w:kern w:val="0"/>
      <w:sz w:val="52"/>
    </w:rPr>
  </w:style>
  <w:style w:type="paragraph" w:customStyle="1" w:styleId="afffffa">
    <w:name w:val="标准文件_封面标准英文名称"/>
    <w:basedOn w:val="afff5"/>
    <w:qFormat/>
    <w:pPr>
      <w:spacing w:line="240" w:lineRule="auto"/>
      <w:jc w:val="center"/>
    </w:pPr>
    <w:rPr>
      <w:rFonts w:ascii="黑体" w:eastAsia="黑体"/>
      <w:b/>
      <w:sz w:val="28"/>
    </w:rPr>
  </w:style>
  <w:style w:type="paragraph" w:customStyle="1" w:styleId="afffffb">
    <w:name w:val="标准文件_封面发布日期"/>
    <w:basedOn w:val="afff5"/>
    <w:qFormat/>
    <w:pPr>
      <w:spacing w:line="310" w:lineRule="exact"/>
    </w:pPr>
    <w:rPr>
      <w:rFonts w:ascii="黑体" w:eastAsia="黑体"/>
      <w:kern w:val="0"/>
      <w:sz w:val="28"/>
    </w:rPr>
  </w:style>
  <w:style w:type="paragraph" w:customStyle="1" w:styleId="afffffc">
    <w:name w:val="标准文件_封面密级"/>
    <w:basedOn w:val="afff5"/>
    <w:qFormat/>
    <w:rPr>
      <w:rFonts w:eastAsia="黑体"/>
      <w:sz w:val="32"/>
    </w:rPr>
  </w:style>
  <w:style w:type="paragraph" w:customStyle="1" w:styleId="afffffd">
    <w:name w:val="标准文件_封面实施日期"/>
    <w:basedOn w:val="afff5"/>
    <w:qFormat/>
    <w:pPr>
      <w:spacing w:line="310" w:lineRule="exact"/>
      <w:jc w:val="right"/>
    </w:pPr>
    <w:rPr>
      <w:rFonts w:ascii="黑体" w:eastAsia="黑体"/>
      <w:sz w:val="28"/>
    </w:rPr>
  </w:style>
  <w:style w:type="paragraph" w:customStyle="1" w:styleId="afffffe">
    <w:name w:val="标准文件_封面抬头"/>
    <w:basedOn w:val="affff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qFormat/>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qFormat/>
    <w:rPr>
      <w:kern w:val="2"/>
      <w:sz w:val="21"/>
      <w:szCs w:val="21"/>
    </w:rPr>
  </w:style>
  <w:style w:type="paragraph" w:customStyle="1" w:styleId="affffff0">
    <w:name w:val="标准文件_附录章标题"/>
    <w:next w:val="affffe"/>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qFormat/>
    <w:pPr>
      <w:spacing w:line="460" w:lineRule="exact"/>
      <w:ind w:left="0" w:firstLine="0"/>
    </w:pPr>
  </w:style>
  <w:style w:type="paragraph" w:customStyle="1" w:styleId="affffff3">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e"/>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qFormat/>
    <w:rPr>
      <w:rFonts w:ascii="宋体"/>
      <w:kern w:val="2"/>
      <w:sz w:val="18"/>
      <w:szCs w:val="18"/>
    </w:rPr>
  </w:style>
  <w:style w:type="paragraph" w:customStyle="1" w:styleId="affffff5">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qFormat/>
    <w:pPr>
      <w:numPr>
        <w:numId w:val="12"/>
      </w:numPr>
      <w:spacing w:line="240" w:lineRule="auto"/>
      <w:jc w:val="left"/>
    </w:pPr>
    <w:rPr>
      <w:rFonts w:ascii="宋体" w:hAnsi="宋体"/>
      <w:sz w:val="18"/>
    </w:rPr>
  </w:style>
  <w:style w:type="character" w:customStyle="1" w:styleId="affffff6">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e"/>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qFormat/>
    <w:pPr>
      <w:numPr>
        <w:ilvl w:val="2"/>
      </w:numPr>
      <w:spacing w:beforeLines="50" w:before="50" w:afterLines="50" w:after="50"/>
      <w:outlineLvl w:val="1"/>
    </w:pPr>
  </w:style>
  <w:style w:type="paragraph" w:customStyle="1" w:styleId="affffff7">
    <w:name w:val="标准文件_一致程度"/>
    <w:basedOn w:val="afff5"/>
    <w:qFormat/>
    <w:pPr>
      <w:spacing w:line="440" w:lineRule="exact"/>
      <w:jc w:val="center"/>
    </w:pPr>
    <w:rPr>
      <w:sz w:val="28"/>
    </w:rPr>
  </w:style>
  <w:style w:type="paragraph" w:customStyle="1" w:styleId="affffff8">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a">
    <w:name w:val="标准文件_正文公式"/>
    <w:basedOn w:val="afff5"/>
    <w:next w:val="affffd"/>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e"/>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qFormat/>
    <w:pPr>
      <w:numPr>
        <w:numId w:val="18"/>
      </w:numPr>
      <w:jc w:val="center"/>
    </w:pPr>
    <w:rPr>
      <w:rFonts w:ascii="黑体" w:eastAsia="黑体" w:hAnsi="Times New Roman"/>
      <w:sz w:val="21"/>
    </w:rPr>
  </w:style>
  <w:style w:type="paragraph" w:customStyle="1" w:styleId="afb">
    <w:name w:val="标准文件_正文英文图标题"/>
    <w:next w:val="affffe"/>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b">
    <w:name w:val="发布部门"/>
    <w:next w:val="affffe"/>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qFormat/>
    <w:pPr>
      <w:spacing w:before="180" w:line="180" w:lineRule="exact"/>
      <w:jc w:val="center"/>
    </w:pPr>
    <w:rPr>
      <w:rFonts w:ascii="宋体" w:hAnsi="Times New Roman"/>
      <w:sz w:val="21"/>
    </w:rPr>
  </w:style>
  <w:style w:type="paragraph" w:customStyle="1" w:styleId="afffffff0">
    <w:name w:val="封面标准文稿类别"/>
    <w:qFormat/>
    <w:pPr>
      <w:spacing w:before="440" w:line="400" w:lineRule="exact"/>
      <w:jc w:val="center"/>
    </w:pPr>
    <w:rPr>
      <w:rFonts w:ascii="宋体" w:hAnsi="Times New Roman"/>
      <w:sz w:val="24"/>
    </w:rPr>
  </w:style>
  <w:style w:type="paragraph" w:customStyle="1" w:styleId="afffffff1">
    <w:name w:val="封面标准英文名称"/>
    <w:qFormat/>
    <w:pPr>
      <w:widowControl w:val="0"/>
      <w:spacing w:line="360" w:lineRule="exact"/>
      <w:jc w:val="center"/>
    </w:pPr>
    <w:rPr>
      <w:rFonts w:ascii="Times New Roman" w:hAnsi="Times New Roman"/>
      <w:sz w:val="28"/>
    </w:rPr>
  </w:style>
  <w:style w:type="paragraph" w:customStyle="1" w:styleId="afffffff2">
    <w:name w:val="封面一致性程度标识"/>
    <w:qFormat/>
    <w:pPr>
      <w:spacing w:before="440" w:line="440" w:lineRule="exact"/>
      <w:jc w:val="center"/>
    </w:pPr>
    <w:rPr>
      <w:rFonts w:ascii="Times New Roman" w:hAnsi="Times New Roman"/>
      <w:sz w:val="28"/>
    </w:rPr>
  </w:style>
  <w:style w:type="paragraph" w:customStyle="1" w:styleId="afffffff3">
    <w:name w:val="封面正文"/>
    <w:qFormat/>
    <w:pPr>
      <w:jc w:val="both"/>
    </w:pPr>
    <w:rPr>
      <w:rFonts w:ascii="Times New Roman" w:hAnsi="Times New Roman"/>
    </w:rPr>
  </w:style>
  <w:style w:type="paragraph" w:customStyle="1" w:styleId="afffffff4">
    <w:name w:val="附录二级无标题条"/>
    <w:basedOn w:val="afff5"/>
    <w:next w:val="affff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qFormat/>
    <w:pPr>
      <w:outlineLvl w:val="4"/>
    </w:pPr>
  </w:style>
  <w:style w:type="paragraph" w:customStyle="1" w:styleId="afffffff6">
    <w:name w:val="附录四级无标题条"/>
    <w:basedOn w:val="afffffff5"/>
    <w:next w:val="affffe"/>
    <w:qFormat/>
    <w:pPr>
      <w:outlineLvl w:val="5"/>
    </w:pPr>
  </w:style>
  <w:style w:type="paragraph" w:customStyle="1" w:styleId="afffffff7">
    <w:name w:val="附录图"/>
    <w:next w:val="affffe"/>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8">
    <w:name w:val="附录五级无标题条"/>
    <w:basedOn w:val="afffffff6"/>
    <w:next w:val="affffe"/>
    <w:qFormat/>
    <w:pPr>
      <w:outlineLvl w:val="6"/>
    </w:pPr>
  </w:style>
  <w:style w:type="paragraph" w:customStyle="1" w:styleId="afffffff9">
    <w:name w:val="附录性质"/>
    <w:basedOn w:val="afff5"/>
    <w:qFormat/>
    <w:pPr>
      <w:widowControl/>
      <w:adjustRightInd/>
      <w:jc w:val="center"/>
    </w:pPr>
    <w:rPr>
      <w:rFonts w:ascii="黑体" w:eastAsia="黑体"/>
    </w:rPr>
  </w:style>
  <w:style w:type="paragraph" w:customStyle="1" w:styleId="afffffffa">
    <w:name w:val="附录一级无标题条"/>
    <w:basedOn w:val="affffff0"/>
    <w:next w:val="affffe"/>
    <w:qFormat/>
    <w:pPr>
      <w:autoSpaceDN w:val="0"/>
      <w:outlineLvl w:val="2"/>
    </w:pPr>
    <w:rPr>
      <w:rFonts w:ascii="宋体" w:eastAsia="宋体" w:hAnsi="宋体"/>
    </w:rPr>
  </w:style>
  <w:style w:type="character" w:customStyle="1" w:styleId="afffffffb">
    <w:name w:val="个人答复风格"/>
    <w:qFormat/>
    <w:rPr>
      <w:rFonts w:ascii="Arial" w:eastAsia="宋体" w:hAnsi="Arial" w:cs="Arial"/>
      <w:color w:val="auto"/>
      <w:spacing w:val="0"/>
      <w:sz w:val="20"/>
    </w:rPr>
  </w:style>
  <w:style w:type="character" w:customStyle="1" w:styleId="afffffffc">
    <w:name w:val="个人撰写风格"/>
    <w:qFormat/>
    <w:rPr>
      <w:rFonts w:ascii="Arial" w:eastAsia="宋体" w:hAnsi="Arial" w:cs="Arial"/>
      <w:color w:val="auto"/>
      <w:spacing w:val="0"/>
      <w:sz w:val="20"/>
    </w:rPr>
  </w:style>
  <w:style w:type="paragraph" w:customStyle="1" w:styleId="afffffffd">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e">
    <w:name w:val="列项·"/>
    <w:basedOn w:val="affffe"/>
    <w:qFormat/>
    <w:pPr>
      <w:tabs>
        <w:tab w:val="left" w:pos="840"/>
      </w:tabs>
    </w:pPr>
  </w:style>
  <w:style w:type="paragraph" w:customStyle="1" w:styleId="affffffff">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0">
    <w:name w:val="其他标准称谓"/>
    <w:qFormat/>
    <w:pPr>
      <w:spacing w:line="0" w:lineRule="atLeast"/>
      <w:jc w:val="distribute"/>
    </w:pPr>
    <w:rPr>
      <w:rFonts w:ascii="黑体" w:eastAsia="黑体" w:hAnsi="宋体"/>
      <w:sz w:val="52"/>
    </w:rPr>
  </w:style>
  <w:style w:type="paragraph" w:customStyle="1" w:styleId="affffffff1">
    <w:name w:val="其他发布部门"/>
    <w:basedOn w:val="affffffb"/>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2">
    <w:name w:val="实施日期"/>
    <w:basedOn w:val="affffffc"/>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3">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5">
    <w:name w:val="注:后续"/>
    <w:qFormat/>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qFormat/>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qFormat/>
    <w:pPr>
      <w:numPr>
        <w:numId w:val="23"/>
      </w:numPr>
      <w:ind w:firstLineChars="0" w:firstLine="0"/>
    </w:pPr>
    <w:rPr>
      <w:rFonts w:ascii="Times New Roman" w:cs="Arial"/>
      <w:szCs w:val="28"/>
    </w:rPr>
  </w:style>
  <w:style w:type="paragraph" w:customStyle="1" w:styleId="ae">
    <w:name w:val="标准文件_小写罗马数字编号列项"/>
    <w:basedOn w:val="affffe"/>
    <w:qFormat/>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e"/>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qFormat/>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qFormat/>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qFormat/>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qFormat/>
    <w:pPr>
      <w:framePr w:w="3997" w:h="471" w:hRule="exact" w:hSpace="0" w:vSpace="181" w:wrap="around" w:vAnchor="page" w:hAnchor="page" w:x="1419" w:y="14097"/>
    </w:pPr>
  </w:style>
  <w:style w:type="paragraph" w:customStyle="1" w:styleId="afffffffffa">
    <w:name w:val="其他实施日期"/>
    <w:basedOn w:val="affffffff2"/>
    <w:qFormat/>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2">
    <w:name w:val="发布"/>
    <w:basedOn w:val="afff6"/>
    <w:qFormat/>
    <w:rPr>
      <w:rFonts w:ascii="黑体" w:eastAsia="黑体"/>
      <w:spacing w:val="85"/>
      <w:w w:val="100"/>
      <w:position w:val="3"/>
      <w:sz w:val="28"/>
      <w:szCs w:val="28"/>
    </w:rPr>
  </w:style>
  <w:style w:type="paragraph" w:customStyle="1" w:styleId="afffffffffff3">
    <w:name w:val="段"/>
    <w:basedOn w:val="afff5"/>
    <w:qFormat/>
    <w:pPr>
      <w:widowControl/>
      <w:autoSpaceDE w:val="0"/>
      <w:autoSpaceDN w:val="0"/>
      <w:adjustRightInd/>
      <w:spacing w:line="240" w:lineRule="auto"/>
      <w:ind w:firstLineChars="200" w:firstLine="200"/>
    </w:pPr>
    <w:rPr>
      <w:rFonts w:ascii="宋体" w:hAnsi="宋体" w:cs="宋体"/>
      <w:kern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Char"/>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b">
    <w:name w:val="Balloon Text"/>
    <w:basedOn w:val="afff5"/>
    <w:link w:val="Char0"/>
    <w:uiPriority w:val="99"/>
    <w:semiHidden/>
    <w:unhideWhenUsed/>
    <w:qFormat/>
    <w:rPr>
      <w:sz w:val="18"/>
      <w:szCs w:val="18"/>
    </w:rPr>
  </w:style>
  <w:style w:type="paragraph" w:styleId="afffc">
    <w:name w:val="footer"/>
    <w:basedOn w:val="afff5"/>
    <w:link w:val="Char1"/>
    <w:uiPriority w:val="99"/>
    <w:qFormat/>
    <w:pPr>
      <w:tabs>
        <w:tab w:val="center" w:pos="4153"/>
        <w:tab w:val="right" w:pos="8306"/>
      </w:tabs>
      <w:adjustRightInd/>
      <w:snapToGrid w:val="0"/>
      <w:spacing w:line="240" w:lineRule="auto"/>
      <w:jc w:val="right"/>
    </w:pPr>
    <w:rPr>
      <w:rFonts w:ascii="宋体"/>
      <w:sz w:val="18"/>
      <w:szCs w:val="18"/>
    </w:rPr>
  </w:style>
  <w:style w:type="paragraph" w:styleId="afffd">
    <w:name w:val="header"/>
    <w:basedOn w:val="afff5"/>
    <w:link w:val="Char2"/>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e">
    <w:name w:val="footnote text"/>
    <w:basedOn w:val="afff5"/>
    <w:next w:val="afff5"/>
    <w:link w:val="Char3"/>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0">
    <w:name w:val="Title"/>
    <w:basedOn w:val="afff5"/>
    <w:link w:val="Char4"/>
    <w:qFormat/>
    <w:pPr>
      <w:spacing w:before="240" w:after="60"/>
      <w:jc w:val="center"/>
      <w:outlineLvl w:val="0"/>
    </w:pPr>
    <w:rPr>
      <w:rFonts w:ascii="Arial" w:hAnsi="Arial" w:cs="Arial"/>
      <w:b/>
      <w:bCs/>
      <w:sz w:val="32"/>
      <w:szCs w:val="32"/>
    </w:rPr>
  </w:style>
  <w:style w:type="table" w:styleId="affff1">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2">
    <w:name w:val="Strong"/>
    <w:uiPriority w:val="22"/>
    <w:qFormat/>
    <w:rPr>
      <w:b/>
      <w:bCs/>
    </w:rPr>
  </w:style>
  <w:style w:type="character" w:styleId="affff3">
    <w:name w:val="page number"/>
    <w:qFormat/>
    <w:rPr>
      <w:rFonts w:ascii="宋体" w:eastAsia="宋体" w:hAnsi="Times New Roman"/>
      <w:sz w:val="18"/>
    </w:rPr>
  </w:style>
  <w:style w:type="character" w:styleId="affff4">
    <w:name w:val="Emphasis"/>
    <w:uiPriority w:val="20"/>
    <w:qFormat/>
    <w:rPr>
      <w:i/>
      <w:iCs/>
    </w:rPr>
  </w:style>
  <w:style w:type="character" w:styleId="affff5">
    <w:name w:val="Hyperlink"/>
    <w:uiPriority w:val="99"/>
    <w:qFormat/>
    <w:rPr>
      <w:rFonts w:ascii="宋体" w:eastAsia="宋体" w:hAnsi="Times New Roman"/>
      <w:color w:val="auto"/>
      <w:spacing w:val="0"/>
      <w:w w:val="100"/>
      <w:position w:val="0"/>
      <w:sz w:val="21"/>
      <w:u w:val="none"/>
      <w:vertAlign w:val="baseline"/>
    </w:rPr>
  </w:style>
  <w:style w:type="character" w:styleId="affff6">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2">
    <w:name w:val="页眉 Char"/>
    <w:link w:val="afffd"/>
    <w:uiPriority w:val="99"/>
    <w:qFormat/>
    <w:rPr>
      <w:kern w:val="2"/>
      <w:sz w:val="18"/>
      <w:szCs w:val="18"/>
    </w:rPr>
  </w:style>
  <w:style w:type="character" w:customStyle="1" w:styleId="Char1">
    <w:name w:val="页脚 Char"/>
    <w:link w:val="afffc"/>
    <w:uiPriority w:val="99"/>
    <w:qFormat/>
    <w:rPr>
      <w:rFonts w:ascii="宋体"/>
      <w:kern w:val="2"/>
      <w:sz w:val="18"/>
      <w:szCs w:val="18"/>
    </w:rPr>
  </w:style>
  <w:style w:type="character" w:customStyle="1" w:styleId="Char0">
    <w:name w:val="批注框文本 Char"/>
    <w:link w:val="afffb"/>
    <w:uiPriority w:val="99"/>
    <w:semiHidden/>
    <w:qFormat/>
    <w:rPr>
      <w:kern w:val="2"/>
      <w:sz w:val="18"/>
      <w:szCs w:val="18"/>
    </w:rPr>
  </w:style>
  <w:style w:type="paragraph" w:styleId="affff7">
    <w:name w:val="Quote"/>
    <w:basedOn w:val="afff5"/>
    <w:next w:val="afff5"/>
    <w:link w:val="Char5"/>
    <w:uiPriority w:val="29"/>
    <w:qFormat/>
    <w:rPr>
      <w:i/>
      <w:iCs/>
      <w:color w:val="000000"/>
    </w:rPr>
  </w:style>
  <w:style w:type="character" w:customStyle="1" w:styleId="Char5">
    <w:name w:val="引用 Char"/>
    <w:link w:val="affff7"/>
    <w:uiPriority w:val="29"/>
    <w:qFormat/>
    <w:rPr>
      <w:i/>
      <w:iCs/>
      <w:color w:val="000000"/>
      <w:kern w:val="2"/>
      <w:sz w:val="21"/>
      <w:szCs w:val="21"/>
    </w:rPr>
  </w:style>
  <w:style w:type="character" w:customStyle="1" w:styleId="Char4">
    <w:name w:val="标题 Char"/>
    <w:link w:val="affff0"/>
    <w:qFormat/>
    <w:rPr>
      <w:rFonts w:ascii="Arial" w:hAnsi="Arial" w:cs="Arial"/>
      <w:b/>
      <w:bCs/>
      <w:kern w:val="2"/>
      <w:sz w:val="32"/>
      <w:szCs w:val="32"/>
    </w:rPr>
  </w:style>
  <w:style w:type="paragraph" w:customStyle="1" w:styleId="affff8">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9">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a">
    <w:name w:val="标准文件_页脚偶数页"/>
    <w:qFormat/>
    <w:pPr>
      <w:ind w:left="198"/>
    </w:pPr>
    <w:rPr>
      <w:rFonts w:ascii="宋体" w:hAnsi="Times New Roman"/>
      <w:sz w:val="18"/>
    </w:rPr>
  </w:style>
  <w:style w:type="paragraph" w:customStyle="1" w:styleId="affffb">
    <w:name w:val="标准文件_页脚奇数页"/>
    <w:qFormat/>
    <w:pPr>
      <w:ind w:right="227"/>
      <w:jc w:val="right"/>
    </w:pPr>
    <w:rPr>
      <w:rFonts w:ascii="宋体" w:hAnsi="Times New Roman"/>
      <w:sz w:val="18"/>
    </w:rPr>
  </w:style>
  <w:style w:type="paragraph" w:customStyle="1" w:styleId="affffc">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d">
    <w:name w:val="标准文件_标准正文"/>
    <w:basedOn w:val="afff5"/>
    <w:next w:val="affffe"/>
    <w:qFormat/>
    <w:pPr>
      <w:snapToGrid w:val="0"/>
      <w:ind w:firstLineChars="200" w:firstLine="200"/>
    </w:pPr>
    <w:rPr>
      <w:kern w:val="0"/>
    </w:rPr>
  </w:style>
  <w:style w:type="paragraph" w:customStyle="1" w:styleId="affffe">
    <w:name w:val="标准文件_段"/>
    <w:link w:val="Char6"/>
    <w:qFormat/>
    <w:pPr>
      <w:autoSpaceDE w:val="0"/>
      <w:autoSpaceDN w:val="0"/>
      <w:ind w:firstLineChars="200" w:firstLine="200"/>
      <w:jc w:val="both"/>
    </w:pPr>
    <w:rPr>
      <w:rFonts w:ascii="宋体" w:hAnsi="Times New Roman"/>
      <w:sz w:val="21"/>
    </w:rPr>
  </w:style>
  <w:style w:type="paragraph" w:customStyle="1" w:styleId="afffff">
    <w:name w:val="标准文件_版本"/>
    <w:basedOn w:val="affffd"/>
    <w:qFormat/>
    <w:pPr>
      <w:adjustRightInd/>
      <w:snapToGrid/>
      <w:ind w:firstLineChars="0" w:firstLine="0"/>
    </w:pPr>
    <w:rPr>
      <w:rFonts w:ascii="宋体" w:hAnsi="宋体"/>
      <w:kern w:val="2"/>
    </w:rPr>
  </w:style>
  <w:style w:type="paragraph" w:customStyle="1" w:styleId="afffff0">
    <w:name w:val="标准文件_标准部门"/>
    <w:basedOn w:val="afff5"/>
    <w:qFormat/>
    <w:pPr>
      <w:jc w:val="center"/>
    </w:pPr>
    <w:rPr>
      <w:rFonts w:ascii="黑体" w:eastAsia="黑体"/>
      <w:kern w:val="0"/>
      <w:sz w:val="44"/>
    </w:rPr>
  </w:style>
  <w:style w:type="paragraph" w:customStyle="1" w:styleId="afffff1">
    <w:name w:val="标准文件_标准代替"/>
    <w:basedOn w:val="afff5"/>
    <w:next w:val="afff5"/>
    <w:qFormat/>
    <w:pPr>
      <w:spacing w:line="310" w:lineRule="exact"/>
      <w:jc w:val="right"/>
    </w:pPr>
    <w:rPr>
      <w:rFonts w:ascii="宋体" w:hAnsi="宋体"/>
      <w:kern w:val="0"/>
    </w:rPr>
  </w:style>
  <w:style w:type="paragraph" w:customStyle="1" w:styleId="afffff2">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3">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4">
    <w:name w:val="标准文件_页眉偶数页"/>
    <w:basedOn w:val="afffff3"/>
    <w:next w:val="afff5"/>
    <w:qFormat/>
    <w:pPr>
      <w:jc w:val="left"/>
    </w:pPr>
  </w:style>
  <w:style w:type="paragraph" w:customStyle="1" w:styleId="afffff5">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e"/>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6">
    <w:name w:val="标准文件_发布"/>
    <w:qFormat/>
    <w:rPr>
      <w:rFonts w:ascii="黑体" w:eastAsia="黑体"/>
      <w:spacing w:val="0"/>
      <w:w w:val="100"/>
      <w:position w:val="3"/>
      <w:sz w:val="28"/>
    </w:rPr>
  </w:style>
  <w:style w:type="paragraph" w:customStyle="1" w:styleId="ad">
    <w:name w:val="标准文件_方框数字列项"/>
    <w:basedOn w:val="affffe"/>
    <w:qFormat/>
    <w:pPr>
      <w:numPr>
        <w:numId w:val="3"/>
      </w:numPr>
      <w:ind w:firstLineChars="0" w:firstLine="0"/>
    </w:pPr>
  </w:style>
  <w:style w:type="paragraph" w:customStyle="1" w:styleId="afffff7">
    <w:name w:val="标准文件_封面标准编号"/>
    <w:basedOn w:val="afff5"/>
    <w:next w:val="afffff1"/>
    <w:qFormat/>
    <w:pPr>
      <w:spacing w:line="310" w:lineRule="exact"/>
      <w:jc w:val="right"/>
    </w:pPr>
    <w:rPr>
      <w:rFonts w:ascii="黑体" w:eastAsia="黑体"/>
      <w:kern w:val="0"/>
      <w:sz w:val="28"/>
    </w:rPr>
  </w:style>
  <w:style w:type="paragraph" w:customStyle="1" w:styleId="afffff8">
    <w:name w:val="标准文件_封面标准分类号"/>
    <w:basedOn w:val="afff5"/>
    <w:qFormat/>
    <w:rPr>
      <w:rFonts w:ascii="黑体" w:eastAsia="黑体"/>
      <w:b/>
      <w:kern w:val="0"/>
      <w:sz w:val="28"/>
    </w:rPr>
  </w:style>
  <w:style w:type="paragraph" w:customStyle="1" w:styleId="afffff9">
    <w:name w:val="标准文件_封面标准名称"/>
    <w:basedOn w:val="afff5"/>
    <w:qFormat/>
    <w:pPr>
      <w:spacing w:line="240" w:lineRule="auto"/>
      <w:jc w:val="center"/>
    </w:pPr>
    <w:rPr>
      <w:rFonts w:ascii="黑体" w:eastAsia="黑体"/>
      <w:kern w:val="0"/>
      <w:sz w:val="52"/>
    </w:rPr>
  </w:style>
  <w:style w:type="paragraph" w:customStyle="1" w:styleId="afffffa">
    <w:name w:val="标准文件_封面标准英文名称"/>
    <w:basedOn w:val="afff5"/>
    <w:qFormat/>
    <w:pPr>
      <w:spacing w:line="240" w:lineRule="auto"/>
      <w:jc w:val="center"/>
    </w:pPr>
    <w:rPr>
      <w:rFonts w:ascii="黑体" w:eastAsia="黑体"/>
      <w:b/>
      <w:sz w:val="28"/>
    </w:rPr>
  </w:style>
  <w:style w:type="paragraph" w:customStyle="1" w:styleId="afffffb">
    <w:name w:val="标准文件_封面发布日期"/>
    <w:basedOn w:val="afff5"/>
    <w:qFormat/>
    <w:pPr>
      <w:spacing w:line="310" w:lineRule="exact"/>
    </w:pPr>
    <w:rPr>
      <w:rFonts w:ascii="黑体" w:eastAsia="黑体"/>
      <w:kern w:val="0"/>
      <w:sz w:val="28"/>
    </w:rPr>
  </w:style>
  <w:style w:type="paragraph" w:customStyle="1" w:styleId="afffffc">
    <w:name w:val="标准文件_封面密级"/>
    <w:basedOn w:val="afff5"/>
    <w:qFormat/>
    <w:rPr>
      <w:rFonts w:eastAsia="黑体"/>
      <w:sz w:val="32"/>
    </w:rPr>
  </w:style>
  <w:style w:type="paragraph" w:customStyle="1" w:styleId="afffffd">
    <w:name w:val="标准文件_封面实施日期"/>
    <w:basedOn w:val="afff5"/>
    <w:qFormat/>
    <w:pPr>
      <w:spacing w:line="310" w:lineRule="exact"/>
      <w:jc w:val="right"/>
    </w:pPr>
    <w:rPr>
      <w:rFonts w:ascii="黑体" w:eastAsia="黑体"/>
      <w:sz w:val="28"/>
    </w:rPr>
  </w:style>
  <w:style w:type="paragraph" w:customStyle="1" w:styleId="afffffe">
    <w:name w:val="标准文件_封面抬头"/>
    <w:basedOn w:val="affff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e"/>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e"/>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e"/>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e"/>
    <w:qFormat/>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d"/>
    <w:next w:val="affffd"/>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e"/>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e"/>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e"/>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e"/>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a"/>
    <w:qFormat/>
    <w:rPr>
      <w:kern w:val="2"/>
      <w:sz w:val="21"/>
      <w:szCs w:val="21"/>
    </w:rPr>
  </w:style>
  <w:style w:type="paragraph" w:customStyle="1" w:styleId="affffff0">
    <w:name w:val="标准文件_附录章标题"/>
    <w:next w:val="affffe"/>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1">
    <w:name w:val="标准文件_公式后的破折号"/>
    <w:basedOn w:val="affffe"/>
    <w:next w:val="affffe"/>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2">
    <w:name w:val="标准文件_目次、标准名称标题"/>
    <w:basedOn w:val="a6"/>
    <w:next w:val="affffe"/>
    <w:qFormat/>
    <w:pPr>
      <w:spacing w:line="460" w:lineRule="exact"/>
      <w:ind w:left="0" w:firstLine="0"/>
    </w:pPr>
  </w:style>
  <w:style w:type="paragraph" w:customStyle="1" w:styleId="affffff3">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e"/>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4">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e"/>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Char3">
    <w:name w:val="脚注文本 Char"/>
    <w:link w:val="afffe"/>
    <w:semiHidden/>
    <w:qFormat/>
    <w:rPr>
      <w:rFonts w:ascii="宋体"/>
      <w:kern w:val="2"/>
      <w:sz w:val="18"/>
      <w:szCs w:val="18"/>
    </w:rPr>
  </w:style>
  <w:style w:type="paragraph" w:customStyle="1" w:styleId="affffff5">
    <w:name w:val="标准文件_条文脚注"/>
    <w:basedOn w:val="afff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e"/>
    <w:qFormat/>
    <w:pPr>
      <w:numPr>
        <w:numId w:val="12"/>
      </w:numPr>
      <w:spacing w:line="240" w:lineRule="auto"/>
      <w:jc w:val="left"/>
    </w:pPr>
    <w:rPr>
      <w:rFonts w:ascii="宋体" w:hAnsi="宋体"/>
      <w:sz w:val="18"/>
    </w:rPr>
  </w:style>
  <w:style w:type="character" w:customStyle="1" w:styleId="affffff6">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e"/>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e"/>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e"/>
    <w:qFormat/>
    <w:pPr>
      <w:numPr>
        <w:ilvl w:val="2"/>
      </w:numPr>
      <w:spacing w:beforeLines="50" w:before="50" w:afterLines="50" w:after="50"/>
      <w:outlineLvl w:val="1"/>
    </w:pPr>
  </w:style>
  <w:style w:type="paragraph" w:customStyle="1" w:styleId="affffff7">
    <w:name w:val="标准文件_一致程度"/>
    <w:basedOn w:val="afff5"/>
    <w:qFormat/>
    <w:pPr>
      <w:spacing w:line="440" w:lineRule="exact"/>
      <w:jc w:val="center"/>
    </w:pPr>
    <w:rPr>
      <w:sz w:val="28"/>
    </w:rPr>
  </w:style>
  <w:style w:type="paragraph" w:customStyle="1" w:styleId="affffff8">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9">
    <w:name w:val="标准文件_英文图表脚注"/>
    <w:basedOn w:val="affffd"/>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hAnsi="Times New Roman"/>
      <w:sz w:val="21"/>
    </w:rPr>
  </w:style>
  <w:style w:type="paragraph" w:customStyle="1" w:styleId="af">
    <w:name w:val="标准文件_英文注："/>
    <w:basedOn w:val="afff5"/>
    <w:next w:val="affff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e"/>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a">
    <w:name w:val="标准文件_正文公式"/>
    <w:basedOn w:val="afff5"/>
    <w:next w:val="affffd"/>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e"/>
    <w:qFormat/>
    <w:pPr>
      <w:numPr>
        <w:numId w:val="17"/>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e"/>
    <w:qFormat/>
    <w:pPr>
      <w:numPr>
        <w:numId w:val="18"/>
      </w:numPr>
      <w:jc w:val="center"/>
    </w:pPr>
    <w:rPr>
      <w:rFonts w:ascii="黑体" w:eastAsia="黑体" w:hAnsi="Times New Roman"/>
      <w:sz w:val="21"/>
    </w:rPr>
  </w:style>
  <w:style w:type="paragraph" w:customStyle="1" w:styleId="afb">
    <w:name w:val="标准文件_正文英文图标题"/>
    <w:next w:val="affffe"/>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b">
    <w:name w:val="发布部门"/>
    <w:next w:val="affffe"/>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c">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d">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e">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
    <w:name w:val="封面标准文稿编辑信息"/>
    <w:qFormat/>
    <w:pPr>
      <w:spacing w:before="180" w:line="180" w:lineRule="exact"/>
      <w:jc w:val="center"/>
    </w:pPr>
    <w:rPr>
      <w:rFonts w:ascii="宋体" w:hAnsi="Times New Roman"/>
      <w:sz w:val="21"/>
    </w:rPr>
  </w:style>
  <w:style w:type="paragraph" w:customStyle="1" w:styleId="afffffff0">
    <w:name w:val="封面标准文稿类别"/>
    <w:qFormat/>
    <w:pPr>
      <w:spacing w:before="440" w:line="400" w:lineRule="exact"/>
      <w:jc w:val="center"/>
    </w:pPr>
    <w:rPr>
      <w:rFonts w:ascii="宋体" w:hAnsi="Times New Roman"/>
      <w:sz w:val="24"/>
    </w:rPr>
  </w:style>
  <w:style w:type="paragraph" w:customStyle="1" w:styleId="afffffff1">
    <w:name w:val="封面标准英文名称"/>
    <w:qFormat/>
    <w:pPr>
      <w:widowControl w:val="0"/>
      <w:spacing w:line="360" w:lineRule="exact"/>
      <w:jc w:val="center"/>
    </w:pPr>
    <w:rPr>
      <w:rFonts w:ascii="Times New Roman" w:hAnsi="Times New Roman"/>
      <w:sz w:val="28"/>
    </w:rPr>
  </w:style>
  <w:style w:type="paragraph" w:customStyle="1" w:styleId="afffffff2">
    <w:name w:val="封面一致性程度标识"/>
    <w:qFormat/>
    <w:pPr>
      <w:spacing w:before="440" w:line="440" w:lineRule="exact"/>
      <w:jc w:val="center"/>
    </w:pPr>
    <w:rPr>
      <w:rFonts w:ascii="Times New Roman" w:hAnsi="Times New Roman"/>
      <w:sz w:val="28"/>
    </w:rPr>
  </w:style>
  <w:style w:type="paragraph" w:customStyle="1" w:styleId="afffffff3">
    <w:name w:val="封面正文"/>
    <w:qFormat/>
    <w:pPr>
      <w:jc w:val="both"/>
    </w:pPr>
    <w:rPr>
      <w:rFonts w:ascii="Times New Roman" w:hAnsi="Times New Roman"/>
    </w:rPr>
  </w:style>
  <w:style w:type="paragraph" w:customStyle="1" w:styleId="afffffff4">
    <w:name w:val="附录二级无标题条"/>
    <w:basedOn w:val="afff5"/>
    <w:next w:val="affff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5">
    <w:name w:val="附录三级无标题条"/>
    <w:basedOn w:val="afffffff4"/>
    <w:next w:val="affffe"/>
    <w:qFormat/>
    <w:pPr>
      <w:outlineLvl w:val="4"/>
    </w:pPr>
  </w:style>
  <w:style w:type="paragraph" w:customStyle="1" w:styleId="afffffff6">
    <w:name w:val="附录四级无标题条"/>
    <w:basedOn w:val="afffffff5"/>
    <w:next w:val="affffe"/>
    <w:qFormat/>
    <w:pPr>
      <w:outlineLvl w:val="5"/>
    </w:pPr>
  </w:style>
  <w:style w:type="paragraph" w:customStyle="1" w:styleId="afffffff7">
    <w:name w:val="附录图"/>
    <w:next w:val="affffe"/>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8">
    <w:name w:val="附录五级无标题条"/>
    <w:basedOn w:val="afffffff6"/>
    <w:next w:val="affffe"/>
    <w:qFormat/>
    <w:pPr>
      <w:outlineLvl w:val="6"/>
    </w:pPr>
  </w:style>
  <w:style w:type="paragraph" w:customStyle="1" w:styleId="afffffff9">
    <w:name w:val="附录性质"/>
    <w:basedOn w:val="afff5"/>
    <w:qFormat/>
    <w:pPr>
      <w:widowControl/>
      <w:adjustRightInd/>
      <w:jc w:val="center"/>
    </w:pPr>
    <w:rPr>
      <w:rFonts w:ascii="黑体" w:eastAsia="黑体"/>
    </w:rPr>
  </w:style>
  <w:style w:type="paragraph" w:customStyle="1" w:styleId="afffffffa">
    <w:name w:val="附录一级无标题条"/>
    <w:basedOn w:val="affffff0"/>
    <w:next w:val="affffe"/>
    <w:qFormat/>
    <w:pPr>
      <w:autoSpaceDN w:val="0"/>
      <w:outlineLvl w:val="2"/>
    </w:pPr>
    <w:rPr>
      <w:rFonts w:ascii="宋体" w:eastAsia="宋体" w:hAnsi="宋体"/>
    </w:rPr>
  </w:style>
  <w:style w:type="character" w:customStyle="1" w:styleId="afffffffb">
    <w:name w:val="个人答复风格"/>
    <w:qFormat/>
    <w:rPr>
      <w:rFonts w:ascii="Arial" w:eastAsia="宋体" w:hAnsi="Arial" w:cs="Arial"/>
      <w:color w:val="auto"/>
      <w:spacing w:val="0"/>
      <w:sz w:val="20"/>
    </w:rPr>
  </w:style>
  <w:style w:type="character" w:customStyle="1" w:styleId="afffffffc">
    <w:name w:val="个人撰写风格"/>
    <w:qFormat/>
    <w:rPr>
      <w:rFonts w:ascii="Arial" w:eastAsia="宋体" w:hAnsi="Arial" w:cs="Arial"/>
      <w:color w:val="auto"/>
      <w:spacing w:val="0"/>
      <w:sz w:val="20"/>
    </w:rPr>
  </w:style>
  <w:style w:type="paragraph" w:customStyle="1" w:styleId="afffffffd">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e">
    <w:name w:val="列项·"/>
    <w:basedOn w:val="affffe"/>
    <w:qFormat/>
    <w:pPr>
      <w:tabs>
        <w:tab w:val="left" w:pos="840"/>
      </w:tabs>
    </w:pPr>
  </w:style>
  <w:style w:type="paragraph" w:customStyle="1" w:styleId="affffffff">
    <w:name w:val="目次、索引正文"/>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0">
    <w:name w:val="其他标准称谓"/>
    <w:qFormat/>
    <w:pPr>
      <w:spacing w:line="0" w:lineRule="atLeast"/>
      <w:jc w:val="distribute"/>
    </w:pPr>
    <w:rPr>
      <w:rFonts w:ascii="黑体" w:eastAsia="黑体" w:hAnsi="宋体"/>
      <w:sz w:val="52"/>
    </w:rPr>
  </w:style>
  <w:style w:type="paragraph" w:customStyle="1" w:styleId="affffffff1">
    <w:name w:val="其他发布部门"/>
    <w:basedOn w:val="affffffb"/>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2">
    <w:name w:val="实施日期"/>
    <w:basedOn w:val="affffffc"/>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3">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4">
    <w:name w:val="无标题条"/>
    <w:next w:val="affffe"/>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5">
    <w:name w:val="注:后续"/>
    <w:qFormat/>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qFormat/>
    <w:pPr>
      <w:ind w:leftChars="0" w:left="1406" w:firstLineChars="0" w:hanging="499"/>
    </w:pPr>
  </w:style>
  <w:style w:type="paragraph" w:customStyle="1" w:styleId="affffffff7">
    <w:name w:val="标准文件_一级无标题"/>
    <w:basedOn w:val="affd"/>
    <w:qFormat/>
    <w:pPr>
      <w:spacing w:beforeLines="0" w:before="0" w:afterLines="0" w:after="0"/>
      <w:outlineLvl w:val="9"/>
    </w:pPr>
    <w:rPr>
      <w:rFonts w:ascii="宋体" w:eastAsia="宋体"/>
    </w:rPr>
  </w:style>
  <w:style w:type="paragraph" w:customStyle="1" w:styleId="affffffff8">
    <w:name w:val="标准文件_五级无标题"/>
    <w:basedOn w:val="afff1"/>
    <w:qFormat/>
    <w:pPr>
      <w:spacing w:beforeLines="0" w:before="0" w:afterLines="0" w:after="0"/>
      <w:outlineLvl w:val="9"/>
    </w:pPr>
    <w:rPr>
      <w:rFonts w:ascii="宋体" w:eastAsia="宋体"/>
    </w:rPr>
  </w:style>
  <w:style w:type="paragraph" w:customStyle="1" w:styleId="affffffff9">
    <w:name w:val="标准文件_三级无标题"/>
    <w:basedOn w:val="afff"/>
    <w:qFormat/>
    <w:pPr>
      <w:spacing w:beforeLines="0" w:before="0" w:afterLines="0" w:after="0"/>
      <w:outlineLvl w:val="9"/>
    </w:pPr>
    <w:rPr>
      <w:rFonts w:ascii="宋体" w:eastAsia="宋体"/>
    </w:rPr>
  </w:style>
  <w:style w:type="paragraph" w:customStyle="1" w:styleId="affffffffa">
    <w:name w:val="标准文件_二级无标题"/>
    <w:basedOn w:val="affe"/>
    <w:qFormat/>
    <w:pPr>
      <w:spacing w:beforeLines="0" w:before="0" w:afterLines="0" w:after="0"/>
      <w:outlineLvl w:val="9"/>
    </w:pPr>
    <w:rPr>
      <w:rFonts w:ascii="宋体" w:eastAsia="宋体"/>
    </w:rPr>
  </w:style>
  <w:style w:type="paragraph" w:customStyle="1" w:styleId="affffffffb">
    <w:name w:val="标准_四级无标题"/>
    <w:basedOn w:val="afff0"/>
    <w:next w:val="affffe"/>
    <w:qFormat/>
    <w:rPr>
      <w:rFonts w:eastAsia="宋体"/>
    </w:rPr>
  </w:style>
  <w:style w:type="paragraph" w:customStyle="1" w:styleId="affffffffc">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e"/>
    <w:qFormat/>
    <w:pPr>
      <w:numPr>
        <w:numId w:val="23"/>
      </w:numPr>
      <w:ind w:firstLineChars="0" w:firstLine="0"/>
    </w:pPr>
    <w:rPr>
      <w:rFonts w:ascii="Times New Roman" w:cs="Arial"/>
      <w:szCs w:val="28"/>
    </w:rPr>
  </w:style>
  <w:style w:type="paragraph" w:customStyle="1" w:styleId="ae">
    <w:name w:val="标准文件_小写罗马数字编号列项"/>
    <w:basedOn w:val="affffe"/>
    <w:qFormat/>
    <w:pPr>
      <w:numPr>
        <w:numId w:val="24"/>
      </w:numPr>
      <w:ind w:firstLineChars="0" w:firstLine="0"/>
    </w:pPr>
    <w:rPr>
      <w:rFonts w:cs="Arial"/>
      <w:szCs w:val="28"/>
    </w:rPr>
  </w:style>
  <w:style w:type="paragraph" w:customStyle="1" w:styleId="affffffffd">
    <w:name w:val="标准文件_附录标题"/>
    <w:basedOn w:val="aff3"/>
    <w:qFormat/>
    <w:pPr>
      <w:numPr>
        <w:numId w:val="0"/>
      </w:numPr>
      <w:spacing w:after="280"/>
      <w:outlineLvl w:val="9"/>
    </w:pPr>
  </w:style>
  <w:style w:type="paragraph" w:customStyle="1" w:styleId="affffffffe">
    <w:name w:val="标准文件_二级项"/>
    <w:qFormat/>
    <w:rPr>
      <w:rFonts w:ascii="宋体" w:hAnsi="Times New Roman"/>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e"/>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
    <w:name w:val="标准文件_索引字母"/>
    <w:next w:val="affffe"/>
    <w:qFormat/>
    <w:pPr>
      <w:jc w:val="center"/>
    </w:pPr>
    <w:rPr>
      <w:rFonts w:ascii="宋体" w:eastAsia="Times New Roman" w:hAnsi="宋体"/>
      <w:b/>
      <w:kern w:val="2"/>
      <w:sz w:val="21"/>
    </w:rPr>
  </w:style>
  <w:style w:type="paragraph" w:customStyle="1" w:styleId="afffffffff0">
    <w:name w:val="标准文件_附录前"/>
    <w:next w:val="affffe"/>
    <w:qFormat/>
    <w:pPr>
      <w:spacing w:line="20" w:lineRule="atLeast"/>
      <w:ind w:firstLine="200"/>
    </w:pPr>
    <w:rPr>
      <w:rFonts w:ascii="宋体" w:hAnsi="宋体"/>
      <w:kern w:val="2"/>
      <w:sz w:val="10"/>
    </w:rPr>
  </w:style>
  <w:style w:type="paragraph" w:customStyle="1" w:styleId="afffffffff1">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e"/>
    <w:qFormat/>
    <w:pPr>
      <w:ind w:firstLineChars="0" w:firstLine="0"/>
      <w:jc w:val="center"/>
    </w:pPr>
    <w:rPr>
      <w:sz w:val="18"/>
    </w:rPr>
  </w:style>
  <w:style w:type="paragraph" w:customStyle="1" w:styleId="afff2">
    <w:name w:val="标准文件_注："/>
    <w:next w:val="affffe"/>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3"/>
    <w:qFormat/>
    <w:pPr>
      <w:widowControl w:val="0"/>
      <w:numPr>
        <w:numId w:val="28"/>
      </w:numPr>
      <w:jc w:val="both"/>
    </w:pPr>
    <w:rPr>
      <w:rFonts w:ascii="宋体" w:hAnsi="Times New Roman"/>
      <w:sz w:val="18"/>
      <w:szCs w:val="18"/>
    </w:rPr>
  </w:style>
  <w:style w:type="paragraph" w:customStyle="1" w:styleId="afffffffff3">
    <w:name w:val="标准文件_示例内容"/>
    <w:basedOn w:val="affffe"/>
    <w:qFormat/>
    <w:pPr>
      <w:ind w:firstLine="420"/>
    </w:pPr>
    <w:rPr>
      <w:sz w:val="18"/>
    </w:rPr>
  </w:style>
  <w:style w:type="paragraph" w:customStyle="1" w:styleId="afa">
    <w:name w:val="标准文件_示例×："/>
    <w:basedOn w:val="afff5"/>
    <w:next w:val="afffffffff3"/>
    <w:qFormat/>
    <w:pPr>
      <w:widowControl/>
      <w:numPr>
        <w:numId w:val="29"/>
      </w:numPr>
      <w:adjustRightInd/>
      <w:spacing w:line="240" w:lineRule="auto"/>
    </w:pPr>
    <w:rPr>
      <w:rFonts w:ascii="宋体" w:hAnsi="Times New Roman"/>
      <w:kern w:val="0"/>
      <w:sz w:val="18"/>
      <w:szCs w:val="18"/>
    </w:rPr>
  </w:style>
  <w:style w:type="character" w:customStyle="1" w:styleId="Char6">
    <w:name w:val="标准文件_段 Char"/>
    <w:link w:val="affffe"/>
    <w:qFormat/>
    <w:rPr>
      <w:rFonts w:ascii="宋体" w:hAnsi="Times New Roman"/>
      <w:sz w:val="21"/>
    </w:rPr>
  </w:style>
  <w:style w:type="paragraph" w:customStyle="1" w:styleId="afffffffff4">
    <w:name w:val="标准文件_表格续"/>
    <w:basedOn w:val="affffe"/>
    <w:next w:val="affffe"/>
    <w:qFormat/>
    <w:pPr>
      <w:jc w:val="center"/>
    </w:pPr>
    <w:rPr>
      <w:rFonts w:ascii="黑体" w:eastAsia="黑体" w:hAnsi="黑体"/>
    </w:rPr>
  </w:style>
  <w:style w:type="character" w:styleId="afffffffff5">
    <w:name w:val="Placeholder Text"/>
    <w:basedOn w:val="afff6"/>
    <w:uiPriority w:val="99"/>
    <w:semiHidden/>
    <w:qFormat/>
    <w:rPr>
      <w:color w:val="808080"/>
    </w:rPr>
  </w:style>
  <w:style w:type="paragraph" w:customStyle="1" w:styleId="2">
    <w:name w:val="标准文件_二级项2"/>
    <w:basedOn w:val="affffe"/>
    <w:qFormat/>
    <w:pPr>
      <w:numPr>
        <w:ilvl w:val="1"/>
        <w:numId w:val="21"/>
      </w:numPr>
      <w:ind w:firstLineChars="0" w:firstLine="0"/>
    </w:pPr>
  </w:style>
  <w:style w:type="paragraph" w:customStyle="1" w:styleId="21">
    <w:name w:val="标准文件_三级项2"/>
    <w:basedOn w:val="affffe"/>
    <w:qFormat/>
    <w:pPr>
      <w:numPr>
        <w:numId w:val="30"/>
      </w:numPr>
      <w:spacing w:line="300" w:lineRule="exact"/>
      <w:ind w:firstLineChars="0"/>
    </w:pPr>
    <w:rPr>
      <w:rFonts w:ascii="Times New Roman"/>
    </w:rPr>
  </w:style>
  <w:style w:type="paragraph" w:customStyle="1" w:styleId="20">
    <w:name w:val="标准文件_一级项2"/>
    <w:basedOn w:val="affffe"/>
    <w:qFormat/>
    <w:pPr>
      <w:numPr>
        <w:numId w:val="31"/>
      </w:numPr>
      <w:spacing w:line="300" w:lineRule="exact"/>
      <w:ind w:firstLineChars="0"/>
    </w:pPr>
    <w:rPr>
      <w:rFonts w:ascii="Times New Roman"/>
    </w:rPr>
  </w:style>
  <w:style w:type="paragraph" w:customStyle="1" w:styleId="afffffffff6">
    <w:name w:val="标准文件_提示"/>
    <w:basedOn w:val="affffe"/>
    <w:next w:val="affffe"/>
    <w:qFormat/>
    <w:pPr>
      <w:ind w:firstLine="420"/>
    </w:pPr>
    <w:rPr>
      <w:rFonts w:ascii="黑体" w:eastAsia="黑体"/>
    </w:rPr>
  </w:style>
  <w:style w:type="character" w:customStyle="1" w:styleId="afffffffff7">
    <w:name w:val="标准文件_来源"/>
    <w:basedOn w:val="afff6"/>
    <w:uiPriority w:val="1"/>
    <w:qFormat/>
    <w:rPr>
      <w:rFonts w:eastAsia="宋体"/>
      <w:sz w:val="21"/>
    </w:rPr>
  </w:style>
  <w:style w:type="paragraph" w:customStyle="1" w:styleId="afffffffff8">
    <w:name w:val="标准文件_图表说明"/>
    <w:qFormat/>
    <w:pPr>
      <w:spacing w:line="276" w:lineRule="auto"/>
      <w:ind w:firstLine="420"/>
    </w:pPr>
    <w:rPr>
      <w:rFonts w:ascii="宋体" w:hAnsi="宋体"/>
      <w:kern w:val="2"/>
      <w:sz w:val="18"/>
    </w:rPr>
  </w:style>
  <w:style w:type="paragraph" w:customStyle="1" w:styleId="afffffffff9">
    <w:name w:val="其他发布日期"/>
    <w:basedOn w:val="affffffc"/>
    <w:qFormat/>
    <w:pPr>
      <w:framePr w:w="3997" w:h="471" w:hRule="exact" w:hSpace="0" w:vSpace="181" w:wrap="around" w:vAnchor="page" w:hAnchor="page" w:x="1419" w:y="14097"/>
    </w:pPr>
  </w:style>
  <w:style w:type="paragraph" w:customStyle="1" w:styleId="afffffffffa">
    <w:name w:val="其他实施日期"/>
    <w:basedOn w:val="affffffff2"/>
    <w:qFormat/>
    <w:pPr>
      <w:framePr w:w="3997" w:h="471" w:hRule="exact" w:vSpace="181" w:wrap="around" w:vAnchor="page" w:hAnchor="page" w:x="7089" w:y="14097"/>
    </w:pPr>
  </w:style>
  <w:style w:type="paragraph" w:customStyle="1" w:styleId="afffffffffb">
    <w:name w:val="标准文件_文件编号"/>
    <w:basedOn w:val="affff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c">
    <w:name w:val="标准文件_替换文件编号"/>
    <w:basedOn w:val="afffffffffb"/>
    <w:qFormat/>
    <w:pPr>
      <w:framePr w:wrap="auto"/>
      <w:spacing w:before="57"/>
    </w:pPr>
    <w:rPr>
      <w:sz w:val="21"/>
    </w:rPr>
  </w:style>
  <w:style w:type="paragraph" w:customStyle="1" w:styleId="afffffffffd">
    <w:name w:val="标准文件_文件名称"/>
    <w:basedOn w:val="affffe"/>
    <w:next w:val="affff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e"/>
    <w:next w:val="affff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e"/>
    <w:next w:val="affff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e"/>
    <w:next w:val="affff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e"/>
    <w:next w:val="affff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e"/>
    <w:next w:val="affff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e"/>
    <w:next w:val="affff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e"/>
    <w:next w:val="affffe"/>
    <w:qFormat/>
    <w:pPr>
      <w:numPr>
        <w:ilvl w:val="5"/>
        <w:numId w:val="8"/>
      </w:numPr>
      <w:spacing w:beforeLines="50" w:before="50" w:afterLines="50" w:after="50"/>
      <w:ind w:firstLineChars="0"/>
    </w:pPr>
    <w:rPr>
      <w:rFonts w:ascii="黑体" w:eastAsia="黑体"/>
    </w:rPr>
  </w:style>
  <w:style w:type="paragraph" w:customStyle="1" w:styleId="afffffffffe">
    <w:name w:val="标准文件_注后"/>
    <w:basedOn w:val="affffe"/>
    <w:qFormat/>
    <w:pPr>
      <w:ind w:left="811" w:firstLineChars="0" w:firstLine="0"/>
    </w:pPr>
    <w:rPr>
      <w:sz w:val="18"/>
    </w:rPr>
  </w:style>
  <w:style w:type="paragraph" w:customStyle="1" w:styleId="X">
    <w:name w:val="标准文件_注X后"/>
    <w:basedOn w:val="affffe"/>
    <w:qFormat/>
    <w:pPr>
      <w:ind w:left="811" w:firstLineChars="0" w:firstLine="0"/>
    </w:pPr>
    <w:rPr>
      <w:sz w:val="18"/>
    </w:rPr>
  </w:style>
  <w:style w:type="paragraph" w:customStyle="1" w:styleId="affffffffff">
    <w:name w:val="标准文件_示例后"/>
    <w:basedOn w:val="affffe"/>
    <w:qFormat/>
    <w:pPr>
      <w:ind w:left="964" w:firstLineChars="0" w:firstLine="0"/>
    </w:pPr>
    <w:rPr>
      <w:sz w:val="18"/>
    </w:rPr>
  </w:style>
  <w:style w:type="paragraph" w:customStyle="1" w:styleId="X0">
    <w:name w:val="标准文件_示例X后"/>
    <w:basedOn w:val="affffe"/>
    <w:link w:val="X1"/>
    <w:qFormat/>
    <w:pPr>
      <w:ind w:left="1049" w:firstLineChars="0" w:firstLine="0"/>
    </w:pPr>
    <w:rPr>
      <w:sz w:val="18"/>
    </w:rPr>
  </w:style>
  <w:style w:type="character" w:customStyle="1" w:styleId="X1">
    <w:name w:val="标准文件_示例X后 字符"/>
    <w:basedOn w:val="Char6"/>
    <w:link w:val="X0"/>
    <w:qFormat/>
    <w:rPr>
      <w:rFonts w:ascii="宋体" w:hAnsi="Times New Roman"/>
      <w:sz w:val="18"/>
    </w:rPr>
  </w:style>
  <w:style w:type="paragraph" w:customStyle="1" w:styleId="affffffffff0">
    <w:name w:val="标准文件_索引项"/>
    <w:basedOn w:val="affffe"/>
    <w:next w:val="affffe"/>
    <w:qFormat/>
    <w:pPr>
      <w:tabs>
        <w:tab w:val="right" w:leader="dot" w:pos="9356"/>
      </w:tabs>
      <w:ind w:left="210" w:firstLineChars="0" w:hanging="210"/>
      <w:jc w:val="left"/>
    </w:pPr>
  </w:style>
  <w:style w:type="paragraph" w:customStyle="1" w:styleId="affffffffff1">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2">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3">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4">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5">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6">
    <w:name w:val="标准文件_引言一级无标题"/>
    <w:basedOn w:val="a7"/>
    <w:next w:val="affffe"/>
    <w:qFormat/>
    <w:pPr>
      <w:spacing w:beforeLines="0" w:before="0" w:afterLines="0" w:after="0" w:line="276" w:lineRule="auto"/>
    </w:pPr>
    <w:rPr>
      <w:rFonts w:ascii="宋体" w:eastAsia="宋体"/>
    </w:rPr>
  </w:style>
  <w:style w:type="paragraph" w:customStyle="1" w:styleId="affffffffff7">
    <w:name w:val="标准文件_引言二级无标题"/>
    <w:basedOn w:val="a8"/>
    <w:next w:val="affffe"/>
    <w:qFormat/>
    <w:pPr>
      <w:spacing w:beforeLines="0" w:before="0" w:afterLines="0" w:after="0" w:line="276" w:lineRule="auto"/>
    </w:pPr>
    <w:rPr>
      <w:rFonts w:ascii="宋体" w:eastAsia="宋体"/>
    </w:rPr>
  </w:style>
  <w:style w:type="paragraph" w:customStyle="1" w:styleId="affffffffff8">
    <w:name w:val="标准文件_引言三级无标题"/>
    <w:basedOn w:val="a9"/>
    <w:qFormat/>
    <w:pPr>
      <w:spacing w:beforeLines="0" w:before="0" w:afterLines="0" w:after="0" w:line="276" w:lineRule="auto"/>
    </w:pPr>
    <w:rPr>
      <w:rFonts w:ascii="宋体" w:eastAsia="宋体"/>
    </w:rPr>
  </w:style>
  <w:style w:type="paragraph" w:customStyle="1" w:styleId="affffffffff9">
    <w:name w:val="标准文件_引言四级无标题"/>
    <w:basedOn w:val="aa"/>
    <w:next w:val="affffe"/>
    <w:qFormat/>
    <w:pPr>
      <w:spacing w:beforeLines="0" w:before="0" w:afterLines="0" w:after="0" w:line="276" w:lineRule="auto"/>
    </w:pPr>
    <w:rPr>
      <w:rFonts w:ascii="宋体" w:eastAsia="宋体"/>
    </w:rPr>
  </w:style>
  <w:style w:type="paragraph" w:customStyle="1" w:styleId="affffffffffa">
    <w:name w:val="标准文件_引言五级无标题"/>
    <w:basedOn w:val="ab"/>
    <w:next w:val="affffe"/>
    <w:qFormat/>
    <w:pPr>
      <w:spacing w:beforeLines="0" w:before="0" w:afterLines="0" w:after="0" w:line="276" w:lineRule="auto"/>
    </w:pPr>
    <w:rPr>
      <w:rFonts w:ascii="宋体" w:eastAsia="宋体"/>
    </w:rPr>
  </w:style>
  <w:style w:type="paragraph" w:customStyle="1" w:styleId="affffffffffb">
    <w:name w:val="标准文件_索引标题"/>
    <w:basedOn w:val="afffff5"/>
    <w:next w:val="affffe"/>
    <w:qFormat/>
    <w:rPr>
      <w:rFonts w:hAnsi="黑体"/>
    </w:rPr>
  </w:style>
  <w:style w:type="paragraph" w:customStyle="1" w:styleId="affffffffffc">
    <w:name w:val="标准文件_脚注内容"/>
    <w:basedOn w:val="affffe"/>
    <w:qFormat/>
    <w:pPr>
      <w:ind w:leftChars="200" w:left="400" w:hangingChars="200" w:hanging="200"/>
    </w:pPr>
    <w:rPr>
      <w:sz w:val="15"/>
    </w:rPr>
  </w:style>
  <w:style w:type="paragraph" w:customStyle="1" w:styleId="affffffffffd">
    <w:name w:val="标准文件_术语条一"/>
    <w:basedOn w:val="affffffff7"/>
    <w:next w:val="affffe"/>
    <w:qFormat/>
  </w:style>
  <w:style w:type="paragraph" w:customStyle="1" w:styleId="affffffffffe">
    <w:name w:val="标准文件_术语条二"/>
    <w:basedOn w:val="affffffffa"/>
    <w:next w:val="affffe"/>
    <w:qFormat/>
  </w:style>
  <w:style w:type="paragraph" w:customStyle="1" w:styleId="afffffffffff">
    <w:name w:val="标准文件_术语条三"/>
    <w:basedOn w:val="affffffff9"/>
    <w:next w:val="affffe"/>
    <w:qFormat/>
  </w:style>
  <w:style w:type="paragraph" w:customStyle="1" w:styleId="afffffffffff0">
    <w:name w:val="标准文件_术语条四"/>
    <w:basedOn w:val="affffffffc"/>
    <w:next w:val="affffe"/>
    <w:qFormat/>
  </w:style>
  <w:style w:type="paragraph" w:customStyle="1" w:styleId="afffffffffff1">
    <w:name w:val="标准文件_术语条五"/>
    <w:basedOn w:val="affffffff8"/>
    <w:next w:val="affffe"/>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2">
    <w:name w:val="发布"/>
    <w:basedOn w:val="afff6"/>
    <w:qFormat/>
    <w:rPr>
      <w:rFonts w:ascii="黑体" w:eastAsia="黑体"/>
      <w:spacing w:val="85"/>
      <w:w w:val="100"/>
      <w:position w:val="3"/>
      <w:sz w:val="28"/>
      <w:szCs w:val="28"/>
    </w:rPr>
  </w:style>
  <w:style w:type="paragraph" w:customStyle="1" w:styleId="afffffffffff3">
    <w:name w:val="段"/>
    <w:basedOn w:val="afff5"/>
    <w:qFormat/>
    <w:pPr>
      <w:widowControl/>
      <w:autoSpaceDE w:val="0"/>
      <w:autoSpaceDN w:val="0"/>
      <w:adjustRightInd/>
      <w:spacing w:line="240" w:lineRule="auto"/>
      <w:ind w:firstLineChars="200" w:firstLine="200"/>
    </w:pPr>
    <w:rPr>
      <w:rFonts w:ascii="宋体" w:hAnsi="宋体" w:cs="宋体"/>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54081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glossaryDocument" Target="glossary/document.xml"/><Relationship Id="rId10" Type="http://schemas.openxmlformats.org/officeDocument/2006/relationships/image" Target="media/image1.tiff"/><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1F090DA690E4F70BB1BC47821AB293E"/>
        <w:category>
          <w:name w:val="常规"/>
          <w:gallery w:val="placeholder"/>
        </w:category>
        <w:types>
          <w:type w:val="bbPlcHdr"/>
        </w:types>
        <w:behaviors>
          <w:behavior w:val="content"/>
        </w:behaviors>
        <w:guid w:val="{ABB3676F-C202-4DEF-AAEB-7F109C09C5FA}"/>
      </w:docPartPr>
      <w:docPartBody>
        <w:p w:rsidR="00FB6474" w:rsidRDefault="00646626">
          <w:pPr>
            <w:pStyle w:val="81F090DA690E4F70BB1BC47821AB293E"/>
          </w:pPr>
          <w:r>
            <w:rPr>
              <w:rStyle w:val="a3"/>
              <w:rFonts w:hint="eastAsia"/>
            </w:rPr>
            <w:t>单击或点击此处输入文字。</w:t>
          </w:r>
        </w:p>
      </w:docPartBody>
    </w:docPart>
    <w:docPart>
      <w:docPartPr>
        <w:name w:val="F33E5BAA1B1A4AB0B8D7CEB07383350E"/>
        <w:category>
          <w:name w:val="常规"/>
          <w:gallery w:val="placeholder"/>
        </w:category>
        <w:types>
          <w:type w:val="bbPlcHdr"/>
        </w:types>
        <w:behaviors>
          <w:behavior w:val="content"/>
        </w:behaviors>
        <w:guid w:val="{A96C8EEA-2997-4695-B383-F6415E3FD37A}"/>
      </w:docPartPr>
      <w:docPartBody>
        <w:p w:rsidR="00FB6474" w:rsidRDefault="00646626">
          <w:pPr>
            <w:pStyle w:val="F33E5BAA1B1A4AB0B8D7CEB07383350E"/>
          </w:pPr>
          <w:r>
            <w:rPr>
              <w:rStyle w:val="a3"/>
              <w:rFonts w:hint="eastAsia"/>
            </w:rPr>
            <w:t>选择一项。</w:t>
          </w:r>
        </w:p>
      </w:docPartBody>
    </w:docPart>
    <w:docPart>
      <w:docPartPr>
        <w:name w:val="7098BA6E0FBE40D39E52D1D7B2656880"/>
        <w:category>
          <w:name w:val="常规"/>
          <w:gallery w:val="placeholder"/>
        </w:category>
        <w:types>
          <w:type w:val="bbPlcHdr"/>
        </w:types>
        <w:behaviors>
          <w:behavior w:val="content"/>
        </w:behaviors>
        <w:guid w:val="{D8E1B919-B958-42F5-8971-2F0A859B5A2D}"/>
      </w:docPartPr>
      <w:docPartBody>
        <w:p w:rsidR="00FB6474" w:rsidRDefault="00646626">
          <w:pPr>
            <w:pStyle w:val="7098BA6E0FBE40D39E52D1D7B2656880"/>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D73"/>
    <w:rsid w:val="0005304C"/>
    <w:rsid w:val="000D1A32"/>
    <w:rsid w:val="00313C5B"/>
    <w:rsid w:val="00472F6B"/>
    <w:rsid w:val="005E58B3"/>
    <w:rsid w:val="00646626"/>
    <w:rsid w:val="006B2E2F"/>
    <w:rsid w:val="0072137B"/>
    <w:rsid w:val="0077248F"/>
    <w:rsid w:val="007C1FA3"/>
    <w:rsid w:val="007F6B29"/>
    <w:rsid w:val="009A0E30"/>
    <w:rsid w:val="009D3199"/>
    <w:rsid w:val="00C9466E"/>
    <w:rsid w:val="00DA7D73"/>
    <w:rsid w:val="00E6615F"/>
    <w:rsid w:val="00F0593E"/>
    <w:rsid w:val="00FB64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81F090DA690E4F70BB1BC47821AB293E">
    <w:name w:val="81F090DA690E4F70BB1BC47821AB293E"/>
    <w:qFormat/>
    <w:pPr>
      <w:widowControl w:val="0"/>
      <w:jc w:val="both"/>
    </w:pPr>
    <w:rPr>
      <w:kern w:val="2"/>
      <w:sz w:val="21"/>
      <w:szCs w:val="22"/>
    </w:rPr>
  </w:style>
  <w:style w:type="paragraph" w:customStyle="1" w:styleId="DA8D2F39C62640919BB73C319BDE04AA">
    <w:name w:val="DA8D2F39C62640919BB73C319BDE04AA"/>
    <w:qFormat/>
    <w:pPr>
      <w:widowControl w:val="0"/>
      <w:jc w:val="both"/>
    </w:pPr>
    <w:rPr>
      <w:kern w:val="2"/>
      <w:sz w:val="21"/>
      <w:szCs w:val="22"/>
    </w:rPr>
  </w:style>
  <w:style w:type="paragraph" w:customStyle="1" w:styleId="CC7C02F2D9EC4CCDB01D43E16842BDA4">
    <w:name w:val="CC7C02F2D9EC4CCDB01D43E16842BDA4"/>
    <w:pPr>
      <w:widowControl w:val="0"/>
      <w:jc w:val="both"/>
    </w:pPr>
    <w:rPr>
      <w:kern w:val="2"/>
      <w:sz w:val="21"/>
      <w:szCs w:val="22"/>
    </w:rPr>
  </w:style>
  <w:style w:type="paragraph" w:customStyle="1" w:styleId="F33E5BAA1B1A4AB0B8D7CEB07383350E">
    <w:name w:val="F33E5BAA1B1A4AB0B8D7CEB07383350E"/>
    <w:qFormat/>
    <w:pPr>
      <w:widowControl w:val="0"/>
      <w:jc w:val="both"/>
    </w:pPr>
    <w:rPr>
      <w:kern w:val="2"/>
      <w:sz w:val="21"/>
      <w:szCs w:val="22"/>
    </w:rPr>
  </w:style>
  <w:style w:type="paragraph" w:customStyle="1" w:styleId="7098BA6E0FBE40D39E52D1D7B2656880">
    <w:name w:val="7098BA6E0FBE40D39E52D1D7B2656880"/>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81F090DA690E4F70BB1BC47821AB293E">
    <w:name w:val="81F090DA690E4F70BB1BC47821AB293E"/>
    <w:qFormat/>
    <w:pPr>
      <w:widowControl w:val="0"/>
      <w:jc w:val="both"/>
    </w:pPr>
    <w:rPr>
      <w:kern w:val="2"/>
      <w:sz w:val="21"/>
      <w:szCs w:val="22"/>
    </w:rPr>
  </w:style>
  <w:style w:type="paragraph" w:customStyle="1" w:styleId="DA8D2F39C62640919BB73C319BDE04AA">
    <w:name w:val="DA8D2F39C62640919BB73C319BDE04AA"/>
    <w:qFormat/>
    <w:pPr>
      <w:widowControl w:val="0"/>
      <w:jc w:val="both"/>
    </w:pPr>
    <w:rPr>
      <w:kern w:val="2"/>
      <w:sz w:val="21"/>
      <w:szCs w:val="22"/>
    </w:rPr>
  </w:style>
  <w:style w:type="paragraph" w:customStyle="1" w:styleId="CC7C02F2D9EC4CCDB01D43E16842BDA4">
    <w:name w:val="CC7C02F2D9EC4CCDB01D43E16842BDA4"/>
    <w:pPr>
      <w:widowControl w:val="0"/>
      <w:jc w:val="both"/>
    </w:pPr>
    <w:rPr>
      <w:kern w:val="2"/>
      <w:sz w:val="21"/>
      <w:szCs w:val="22"/>
    </w:rPr>
  </w:style>
  <w:style w:type="paragraph" w:customStyle="1" w:styleId="F33E5BAA1B1A4AB0B8D7CEB07383350E">
    <w:name w:val="F33E5BAA1B1A4AB0B8D7CEB07383350E"/>
    <w:qFormat/>
    <w:pPr>
      <w:widowControl w:val="0"/>
      <w:jc w:val="both"/>
    </w:pPr>
    <w:rPr>
      <w:kern w:val="2"/>
      <w:sz w:val="21"/>
      <w:szCs w:val="22"/>
    </w:rPr>
  </w:style>
  <w:style w:type="paragraph" w:customStyle="1" w:styleId="7098BA6E0FBE40D39E52D1D7B2656880">
    <w:name w:val="7098BA6E0FBE40D39E52D1D7B2656880"/>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B14A17-FD11-4FD2-B81E-A8A33098B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456</TotalTime>
  <Pages>12</Pages>
  <Words>1070</Words>
  <Characters>6101</Characters>
  <Application>Microsoft Office Word</Application>
  <DocSecurity>0</DocSecurity>
  <Lines>50</Lines>
  <Paragraphs>14</Paragraphs>
  <ScaleCrop>false</ScaleCrop>
  <Company>PCMI</Company>
  <LinksUpToDate>false</LinksUpToDate>
  <CharactersWithSpaces>7157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LX</dc:creator>
  <dc:description>&lt;config cover="true" show_menu="true" version="1.0.0" doctype="SDKXY"&gt;_x000d_
&lt;/config&gt;</dc:description>
  <cp:lastModifiedBy>LX</cp:lastModifiedBy>
  <cp:revision>27</cp:revision>
  <cp:lastPrinted>2020-08-30T10:00:00Z</cp:lastPrinted>
  <dcterms:created xsi:type="dcterms:W3CDTF">2025-05-12T10:15:00Z</dcterms:created>
  <dcterms:modified xsi:type="dcterms:W3CDTF">2025-05-23T00:23:00Z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eyJoZGlkIjoiOGM0YmFjYTFiNWMxOTNkMzQ5NGQ0NWZjNDZjZWUwNWMiLCJ1c2VySWQiOiIyNTEzNDEzMCJ9</vt:lpwstr>
  </property>
  <property fmtid="{D5CDD505-2E9C-101B-9397-08002B2CF9AE}" pid="15" name="KSOProductBuildVer">
    <vt:lpwstr>2052-12.1.0.21171</vt:lpwstr>
  </property>
  <property fmtid="{D5CDD505-2E9C-101B-9397-08002B2CF9AE}" pid="16" name="ICV">
    <vt:lpwstr>F095889129394F069E9C3F461F2492F4_12</vt:lpwstr>
  </property>
</Properties>
</file>